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9"/>
        <w:tabs>
          <w:tab w:val="right" w:pos="9639"/>
        </w:tabs>
        <w:spacing w:after="0"/>
        <w:rPr>
          <w:rFonts w:hint="default" w:cs="Arial"/>
          <w:b/>
          <w:i/>
          <w:sz w:val="22"/>
          <w:szCs w:val="22"/>
          <w:lang w:val="en-US"/>
        </w:rPr>
      </w:pPr>
      <w:bookmarkStart w:id="0" w:name="OLE_LINK16"/>
      <w:bookmarkStart w:id="1" w:name="OLE_LINK10"/>
      <w:bookmarkStart w:id="2" w:name="OLE_LINK11"/>
      <w:bookmarkStart w:id="3" w:name="OLE_LINK17"/>
      <w:r>
        <w:rPr>
          <w:rFonts w:cs="Arial"/>
          <w:b/>
          <w:sz w:val="22"/>
          <w:szCs w:val="22"/>
          <w:lang w:val="en-US"/>
        </w:rPr>
        <w:t>3GPP TSG-RAN WG</w:t>
      </w:r>
      <w:r>
        <w:rPr>
          <w:rFonts w:hint="eastAsia" w:cs="Arial"/>
          <w:b/>
          <w:sz w:val="22"/>
          <w:szCs w:val="22"/>
          <w:lang w:val="en-US" w:eastAsia="zh-CN"/>
        </w:rPr>
        <w:t>3</w:t>
      </w:r>
      <w:r>
        <w:rPr>
          <w:rFonts w:cs="Arial"/>
          <w:b/>
          <w:sz w:val="22"/>
          <w:szCs w:val="22"/>
          <w:lang w:val="en-US"/>
        </w:rPr>
        <w:t xml:space="preserve"> #1</w:t>
      </w:r>
      <w:r>
        <w:rPr>
          <w:rFonts w:hint="eastAsia" w:cs="Arial"/>
          <w:b/>
          <w:sz w:val="22"/>
          <w:szCs w:val="22"/>
          <w:lang w:val="en-US" w:eastAsia="zh-CN"/>
        </w:rPr>
        <w:t xml:space="preserve">17                                 </w:t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 xml:space="preserve">R3-224904                 </w:t>
      </w:r>
      <w:r>
        <w:rPr>
          <w:rFonts w:cs="Arial"/>
          <w:b/>
          <w:i/>
          <w:sz w:val="22"/>
          <w:szCs w:val="22"/>
          <w:lang w:val="en-US"/>
        </w:rPr>
        <w:tab/>
      </w:r>
      <w:r>
        <w:rPr>
          <w:rFonts w:cs="Arial"/>
          <w:b/>
          <w:i/>
          <w:sz w:val="22"/>
          <w:szCs w:val="22"/>
          <w:lang w:val="en-US"/>
        </w:rPr>
        <w:tab/>
      </w:r>
      <w:r>
        <w:rPr>
          <w:rFonts w:cs="Arial"/>
          <w:b/>
          <w:i/>
          <w:sz w:val="22"/>
          <w:szCs w:val="22"/>
          <w:lang w:val="en-US"/>
        </w:rPr>
        <w:tab/>
      </w:r>
      <w:r>
        <w:rPr>
          <w:rFonts w:cs="Arial"/>
          <w:b/>
          <w:i/>
          <w:sz w:val="22"/>
          <w:szCs w:val="22"/>
          <w:lang w:val="en-US"/>
        </w:rPr>
        <w:tab/>
      </w:r>
      <w:r>
        <w:rPr>
          <w:rFonts w:cs="Arial"/>
          <w:b/>
          <w:i/>
          <w:sz w:val="22"/>
          <w:szCs w:val="22"/>
          <w:lang w:val="en-US"/>
        </w:rPr>
        <w:tab/>
      </w:r>
      <w:r>
        <w:rPr>
          <w:rFonts w:cs="Arial"/>
          <w:b/>
          <w:i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 w:eastAsia="zh-CN"/>
        </w:rPr>
        <w:t>R</w:t>
      </w:r>
      <w:r>
        <w:rPr>
          <w:rFonts w:hint="eastAsia" w:cs="Arial"/>
          <w:b/>
          <w:sz w:val="22"/>
          <w:szCs w:val="22"/>
          <w:lang w:val="en-US" w:eastAsia="zh-CN"/>
        </w:rPr>
        <w:t>3-22XXX</w:t>
      </w:r>
    </w:p>
    <w:p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 xml:space="preserve">E-meeting, </w:t>
      </w:r>
      <w:r>
        <w:rPr>
          <w:rFonts w:hint="eastAsia" w:cs="Arial"/>
          <w:b/>
          <w:sz w:val="22"/>
          <w:szCs w:val="22"/>
          <w:lang w:val="en-US" w:eastAsia="zh-CN"/>
        </w:rPr>
        <w:t>August</w:t>
      </w:r>
      <w:r>
        <w:rPr>
          <w:rFonts w:hint="eastAsia" w:cs="Arial"/>
          <w:b/>
          <w:sz w:val="22"/>
          <w:szCs w:val="22"/>
          <w:lang w:val="en-US"/>
        </w:rPr>
        <w:t>,</w:t>
      </w:r>
      <w:r>
        <w:rPr>
          <w:rFonts w:cs="Arial"/>
          <w:b/>
          <w:sz w:val="22"/>
          <w:szCs w:val="22"/>
          <w:lang w:val="en-US"/>
        </w:rPr>
        <w:t xml:space="preserve"> 202</w:t>
      </w:r>
      <w:r>
        <w:rPr>
          <w:rFonts w:hint="eastAsia" w:cs="Arial"/>
          <w:b/>
          <w:sz w:val="22"/>
          <w:szCs w:val="22"/>
          <w:lang w:val="en-US" w:eastAsia="zh-CN"/>
        </w:rPr>
        <w:t>2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>
      <w:pPr>
        <w:pStyle w:val="103"/>
        <w:rPr>
          <w:rFonts w:hint="default" w:eastAsia="宋体"/>
          <w:sz w:val="22"/>
          <w:szCs w:val="22"/>
          <w:lang w:val="en-US" w:eastAsia="zh-CN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  <w:lang w:val="en-US" w:eastAsia="zh-CN"/>
        </w:rPr>
        <w:t>16.2</w:t>
      </w:r>
    </w:p>
    <w:p>
      <w:pPr>
        <w:pStyle w:val="103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CMCC</w:t>
      </w:r>
    </w:p>
    <w:p>
      <w:pPr>
        <w:pStyle w:val="103"/>
        <w:rPr>
          <w:rFonts w:hint="default" w:eastAsia="宋体"/>
          <w:sz w:val="22"/>
          <w:szCs w:val="22"/>
          <w:lang w:val="en-US" w:eastAsia="zh-CN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Consideration on authorization for </w:t>
      </w:r>
      <w:r>
        <w:rPr>
          <w:rFonts w:hint="eastAsia"/>
          <w:sz w:val="22"/>
          <w:szCs w:val="22"/>
          <w:lang w:val="en-US" w:eastAsia="zh-CN"/>
        </w:rPr>
        <w:t>U2U relay</w:t>
      </w:r>
    </w:p>
    <w:p>
      <w:pPr>
        <w:pStyle w:val="103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>
        <w:rPr>
          <w:sz w:val="22"/>
          <w:szCs w:val="22"/>
        </w:rPr>
        <w:t>Discussion, Decision</w:t>
      </w:r>
    </w:p>
    <w:p/>
    <w:p>
      <w:pPr>
        <w:pStyle w:val="2"/>
      </w:pPr>
      <w:bookmarkStart w:id="4" w:name="_Ref488331639"/>
      <w:r>
        <w:t>Introduction</w:t>
      </w:r>
      <w:bookmarkEnd w:id="4"/>
    </w:p>
    <w:p>
      <w:pPr>
        <w:rPr>
          <w:rFonts w:ascii="Times New Roman" w:hAnsi="Times New Roman"/>
          <w:sz w:val="22"/>
          <w:szCs w:val="22"/>
          <w:lang w:val="en-US"/>
        </w:rPr>
      </w:pPr>
      <w:bookmarkStart w:id="5" w:name="_Ref178064866"/>
      <w:r>
        <w:rPr>
          <w:rFonts w:ascii="Times New Roman" w:hAnsi="Times New Roman"/>
          <w:sz w:val="22"/>
          <w:szCs w:val="22"/>
        </w:rPr>
        <w:t>A</w:t>
      </w:r>
      <w:r>
        <w:rPr>
          <w:rFonts w:hint="eastAsia" w:ascii="Times New Roman" w:hAnsi="Times New Roman"/>
          <w:sz w:val="22"/>
          <w:szCs w:val="22"/>
        </w:rPr>
        <w:t>uthorization for relay UE and remote UE for L2 and L3 UE to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 xml:space="preserve"> UE</w:t>
      </w:r>
      <w:r>
        <w:rPr>
          <w:rFonts w:hint="eastAsia" w:ascii="Times New Roman" w:hAnsi="Times New Roman"/>
          <w:sz w:val="22"/>
          <w:szCs w:val="22"/>
        </w:rPr>
        <w:t xml:space="preserve"> relay has</w:t>
      </w:r>
      <w:r>
        <w:rPr>
          <w:rFonts w:ascii="Times New Roman" w:hAnsi="Times New Roman"/>
          <w:sz w:val="22"/>
          <w:szCs w:val="22"/>
          <w:lang w:val="en-US"/>
        </w:rPr>
        <w:t xml:space="preserve"> been addressed in </w:t>
      </w:r>
      <w:r>
        <w:rPr>
          <w:rFonts w:hint="eastAsia" w:ascii="Times New Roman" w:hAnsi="Times New Roman"/>
          <w:sz w:val="22"/>
          <w:szCs w:val="22"/>
          <w:lang w:val="en-US"/>
        </w:rPr>
        <w:t>R1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>8</w:t>
      </w:r>
      <w:r>
        <w:rPr>
          <w:rFonts w:hint="eastAsia" w:ascii="Times New Roman" w:hAnsi="Times New Roman"/>
          <w:sz w:val="22"/>
          <w:szCs w:val="22"/>
          <w:lang w:val="en-US"/>
        </w:rPr>
        <w:t xml:space="preserve"> SL relay 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 xml:space="preserve">enhancement </w:t>
      </w:r>
      <w:r>
        <w:rPr>
          <w:rFonts w:ascii="Times New Roman" w:hAnsi="Times New Roman"/>
          <w:sz w:val="22"/>
          <w:szCs w:val="22"/>
          <w:lang w:val="en-US"/>
        </w:rPr>
        <w:t>WI objectives</w:t>
      </w:r>
      <w:r>
        <w:rPr>
          <w:rFonts w:hint="eastAsia" w:ascii="Times New Roman" w:hAnsi="Times New Roman"/>
          <w:sz w:val="22"/>
          <w:szCs w:val="22"/>
          <w:lang w:val="en-US"/>
        </w:rPr>
        <w:t xml:space="preserve"> [1]</w:t>
      </w:r>
      <w:r>
        <w:rPr>
          <w:rFonts w:ascii="Times New Roman" w:hAnsi="Times New Roman"/>
          <w:sz w:val="22"/>
          <w:szCs w:val="22"/>
          <w:lang w:val="en-US"/>
        </w:rPr>
        <w:t xml:space="preserve">.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120" w:after="0" w:line="280" w:lineRule="atLeast"/>
        <w:textAlignment w:val="auto"/>
        <w:rPr>
          <w:rFonts w:hint="eastAsia" w:ascii="Times New Roman" w:hAnsi="Times New Roman"/>
          <w:sz w:val="22"/>
          <w:szCs w:val="22"/>
        </w:rPr>
      </w:pPr>
      <w:r>
        <w:rPr>
          <w:rFonts w:hint="eastAsia" w:ascii="Times New Roman" w:hAnsi="Times New Roman"/>
          <w:sz w:val="22"/>
          <w:szCs w:val="22"/>
        </w:rPr>
        <w:t>Specify mechanisms to support single-hop Layer-2 and Layer-3 UE-to-UE relay (i.e., source UE -&gt; relay UE -&gt; destination UE) for unicast [RAN2, RAN3, RAN4].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120" w:after="0" w:line="280" w:lineRule="atLeast"/>
        <w:textAlignment w:val="auto"/>
        <w:rPr>
          <w:rFonts w:hint="eastAsia" w:ascii="Times New Roman" w:hAnsi="Times New Roman"/>
          <w:sz w:val="22"/>
          <w:szCs w:val="22"/>
        </w:rPr>
      </w:pPr>
      <w:r>
        <w:rPr>
          <w:rFonts w:hint="eastAsia" w:ascii="Times New Roman" w:hAnsi="Times New Roman"/>
          <w:sz w:val="22"/>
          <w:szCs w:val="22"/>
          <w:lang w:val="en-US" w:eastAsia="zh-CN"/>
        </w:rPr>
        <w:t xml:space="preserve">A </w:t>
      </w:r>
      <w:r>
        <w:rPr>
          <w:rFonts w:hint="eastAsia" w:ascii="Times New Roman" w:hAnsi="Times New Roman"/>
          <w:sz w:val="22"/>
          <w:szCs w:val="22"/>
          <w:lang w:eastAsia="ko-KR"/>
        </w:rPr>
        <w:t>Common part for Layer-2 and Layer-3 relay to be prioritized until RAN#98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120" w:after="0" w:line="280" w:lineRule="atLeast"/>
        <w:ind w:firstLine="220" w:firstLineChars="100"/>
        <w:textAlignment w:val="auto"/>
        <w:rPr>
          <w:rFonts w:ascii="Times New Roman" w:hAnsi="Times New Roman"/>
          <w:sz w:val="22"/>
          <w:szCs w:val="22"/>
        </w:rPr>
      </w:pPr>
      <w:r>
        <w:rPr>
          <w:rFonts w:hint="eastAsia" w:ascii="Times New Roman" w:hAnsi="Times New Roman"/>
          <w:sz w:val="22"/>
          <w:szCs w:val="22"/>
          <w:lang w:eastAsia="ko-KR"/>
        </w:rPr>
        <w:t xml:space="preserve">Signalling support for </w:t>
      </w:r>
      <w:r>
        <w:rPr>
          <w:rFonts w:hint="eastAsia" w:ascii="Times New Roman" w:hAnsi="Times New Roman"/>
          <w:sz w:val="22"/>
          <w:szCs w:val="22"/>
        </w:rPr>
        <w:t>Relay and remote UE authorization if SA2 concludes it is needed [RAN3]</w:t>
      </w:r>
    </w:p>
    <w:p>
      <w:pPr>
        <w:rPr>
          <w:sz w:val="22"/>
          <w:szCs w:val="22"/>
        </w:rPr>
      </w:pPr>
    </w:p>
    <w:p>
      <w:pPr>
        <w:contextualSpacing/>
        <w:rPr>
          <w:rFonts w:hint="eastAsia" w:ascii="Times New Roman" w:hAnsi="Times New Roman"/>
          <w:sz w:val="22"/>
          <w:szCs w:val="22"/>
          <w:lang w:val="en-US" w:eastAsia="zh-CN"/>
        </w:rPr>
      </w:pPr>
      <w:r>
        <w:rPr>
          <w:rFonts w:hint="eastAsia" w:ascii="Times New Roman" w:hAnsi="Times New Roman"/>
          <w:sz w:val="22"/>
          <w:szCs w:val="22"/>
          <w:lang w:val="en-US" w:eastAsia="zh-CN"/>
        </w:rPr>
        <w:t>In this paper, we identify and discuss the SA2 agreements on U2U relay authorization and propose the necessary RAN3 specification impacts to support it.</w:t>
      </w:r>
    </w:p>
    <w:p>
      <w:pPr>
        <w:rPr>
          <w:sz w:val="22"/>
          <w:szCs w:val="22"/>
        </w:rPr>
      </w:pPr>
    </w:p>
    <w:bookmarkEnd w:id="5"/>
    <w:p>
      <w:pPr>
        <w:pStyle w:val="2"/>
        <w:jc w:val="both"/>
      </w:pPr>
      <w:r>
        <w:rPr>
          <w:rFonts w:hint="eastAsia"/>
        </w:rPr>
        <w:t>Discussion</w:t>
      </w:r>
    </w:p>
    <w:p>
      <w:pPr>
        <w:rPr>
          <w:rFonts w:ascii="Times New Roman" w:hAnsi="Times New Roman"/>
          <w:sz w:val="22"/>
          <w:szCs w:val="22"/>
        </w:rPr>
      </w:pPr>
    </w:p>
    <w:p>
      <w:pPr>
        <w:rPr>
          <w:rFonts w:hint="eastAsia"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SA2 has 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 xml:space="preserve">discussed </w:t>
      </w:r>
      <w:r>
        <w:rPr>
          <w:rFonts w:ascii="Times New Roman" w:hAnsi="Times New Roman"/>
          <w:sz w:val="22"/>
          <w:szCs w:val="22"/>
        </w:rPr>
        <w:t>the procedures for service authorization to NG-RAN to support of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 xml:space="preserve"> U2U</w:t>
      </w:r>
      <w:r>
        <w:rPr>
          <w:rFonts w:ascii="Times New Roman" w:hAnsi="Times New Roman"/>
          <w:sz w:val="22"/>
          <w:szCs w:val="22"/>
        </w:rPr>
        <w:t xml:space="preserve"> SL relay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 xml:space="preserve"> [2] and has some conclusions for it</w:t>
      </w:r>
      <w:r>
        <w:rPr>
          <w:rFonts w:ascii="Times New Roman" w:hAnsi="Times New Roman"/>
          <w:sz w:val="22"/>
          <w:szCs w:val="22"/>
        </w:rPr>
        <w:t>.</w:t>
      </w:r>
      <w:r>
        <w:rPr>
          <w:rFonts w:hint="eastAsia" w:ascii="Times New Roman" w:hAnsi="Times New Roman"/>
          <w:sz w:val="22"/>
          <w:szCs w:val="22"/>
        </w:rPr>
        <w:t xml:space="preserve"> </w:t>
      </w:r>
    </w:p>
    <w:p>
      <w:pPr>
        <w:rPr>
          <w:lang w:eastAsia="zh-CN"/>
        </w:rPr>
      </w:pPr>
      <w:r>
        <w:rPr>
          <w:rFonts w:ascii="Times New Roman" w:hAnsi="Times New Roman"/>
          <w:sz w:val="22"/>
          <w:szCs w:val="22"/>
          <w:lang w:eastAsia="ko-KR"/>
        </w:rPr>
        <w:t>Solution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 xml:space="preserve"> #8 in [2]</w:t>
      </w:r>
      <w:r>
        <w:rPr>
          <w:rFonts w:ascii="Times New Roman" w:hAnsi="Times New Roman"/>
          <w:sz w:val="22"/>
          <w:szCs w:val="22"/>
          <w:lang w:eastAsia="ko-KR"/>
        </w:rPr>
        <w:t xml:space="preserve"> addresses 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>that issue</w:t>
      </w:r>
      <w:r>
        <w:rPr>
          <w:rFonts w:ascii="Times New Roman" w:hAnsi="Times New Roman"/>
          <w:sz w:val="22"/>
          <w:szCs w:val="22"/>
          <w:lang w:eastAsia="ko-KR"/>
        </w:rPr>
        <w:t xml:space="preserve">, 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and </w:t>
      </w:r>
      <w:r>
        <w:rPr>
          <w:rFonts w:ascii="Times New Roman" w:hAnsi="Times New Roman"/>
          <w:sz w:val="22"/>
          <w:szCs w:val="22"/>
          <w:lang w:eastAsia="ko-KR"/>
        </w:rPr>
        <w:t>applies to both Layer-2 and Layer-3 UE-to-UE Relay.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 xml:space="preserve"> 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eastAsia="ko-KR"/>
        </w:rPr>
        <w:t>For KI#1 (</w:t>
      </w:r>
      <w:r>
        <w:rPr>
          <w:rFonts w:hint="default" w:ascii="Times New Roman" w:hAnsi="Times New Roman" w:cs="Times New Roman"/>
          <w:sz w:val="22"/>
          <w:szCs w:val="22"/>
        </w:rPr>
        <w:t>Support of UE-to-UE Relay), following aspect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>s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>are</w:t>
      </w:r>
      <w:r>
        <w:rPr>
          <w:rFonts w:hint="default" w:ascii="Times New Roman" w:hAnsi="Times New Roman" w:cs="Times New Roman"/>
          <w:sz w:val="22"/>
          <w:szCs w:val="22"/>
        </w:rPr>
        <w:t xml:space="preserve"> covered: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default" w:ascii="Times New Roman" w:hAnsi="Times New Roman" w:cs="Times New Roman"/>
          <w:sz w:val="22"/>
          <w:szCs w:val="22"/>
        </w:rPr>
      </w:pPr>
    </w:p>
    <w:p>
      <w:pPr>
        <w:pStyle w:val="61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 w:firstLine="440" w:firstLineChars="200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</w:rPr>
        <w:t>Authorize the UE-to-UE Relay, e.g. authorize a UE as UE-to-UE Relay.</w:t>
      </w:r>
    </w:p>
    <w:p>
      <w:pPr>
        <w:pStyle w:val="61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 w:firstLine="440" w:firstLineChars="200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</w:rPr>
        <w:t>Authorize Source/Target UEs to use a UE-to-UE Relay.</w:t>
      </w:r>
    </w:p>
    <w:p>
      <w:pPr>
        <w:pStyle w:val="61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 w:firstLine="440" w:firstLineChars="200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</w:rPr>
        <w:t>Provisioning policy and parameters for UE-to-UE Relay service.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default" w:ascii="Times New Roman" w:hAnsi="Times New Roman" w:cs="Times New Roman"/>
          <w:sz w:val="22"/>
          <w:szCs w:val="22"/>
        </w:rPr>
      </w:pP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default" w:ascii="Times New Roman" w:hAnsi="Times New Roman" w:cs="Times New Roman"/>
          <w:sz w:val="22"/>
          <w:szCs w:val="22"/>
          <w:lang w:eastAsia="ko-KR"/>
        </w:rPr>
      </w:pPr>
      <w:r>
        <w:rPr>
          <w:rFonts w:hint="default" w:ascii="Times New Roman" w:hAnsi="Times New Roman" w:cs="Times New Roman"/>
          <w:sz w:val="22"/>
          <w:szCs w:val="22"/>
          <w:lang w:eastAsia="ko-KR"/>
        </w:rPr>
        <w:t>For KI#6 (</w:t>
      </w:r>
      <w:r>
        <w:rPr>
          <w:rFonts w:hint="default" w:ascii="Times New Roman" w:hAnsi="Times New Roman" w:cs="Times New Roman"/>
          <w:sz w:val="22"/>
          <w:szCs w:val="22"/>
        </w:rPr>
        <w:t>Support of PC5 Service Authorization and Policy/Parameter Provisioning)</w:t>
      </w:r>
      <w:r>
        <w:rPr>
          <w:rFonts w:hint="default" w:ascii="Times New Roman" w:hAnsi="Times New Roman" w:cs="Times New Roman"/>
          <w:sz w:val="22"/>
          <w:szCs w:val="22"/>
          <w:lang w:eastAsia="ko-KR"/>
        </w:rPr>
        <w:t>, two following major aspects are covered:</w:t>
      </w:r>
    </w:p>
    <w:p>
      <w:pPr>
        <w:pStyle w:val="61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 w:firstLine="440" w:firstLineChars="200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-</w:t>
      </w: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>What are necessary enhancements for the procedures related to PC5 service authorization and policy/parameter provisioning to a UE, compared with what is currently specified in clause 5.1 of TS 23.304 [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>3</w:t>
      </w:r>
      <w:r>
        <w:rPr>
          <w:rFonts w:hint="default" w:ascii="Times New Roman" w:hAnsi="Times New Roman" w:cs="Times New Roman"/>
          <w:sz w:val="22"/>
          <w:szCs w:val="22"/>
        </w:rPr>
        <w:t>] and clauses 4.2.2.2 (Registration Procedure), 4.2.4.3 (UE Configuration Update procedure for transparent UE Policy Delivery), 4.16.11 (UE Policy Association Establishment procedure), 4.16.12 (UE Policy Association Modification procedure) of TS 23.502 [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>8</w:t>
      </w:r>
      <w:r>
        <w:rPr>
          <w:rFonts w:hint="default" w:ascii="Times New Roman" w:hAnsi="Times New Roman" w:cs="Times New Roman"/>
          <w:sz w:val="22"/>
          <w:szCs w:val="22"/>
        </w:rPr>
        <w:t>].</w:t>
      </w:r>
    </w:p>
    <w:p>
      <w:pPr>
        <w:pStyle w:val="61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 w:firstLine="440" w:firstLineChars="200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-</w:t>
      </w: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>what are new information for PC5 service authorization and provisioning beyond what is currently specified in clause 5.1 of TS 23.304 [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>3</w:t>
      </w:r>
      <w:r>
        <w:rPr>
          <w:rFonts w:hint="default" w:ascii="Times New Roman" w:hAnsi="Times New Roman" w:cs="Times New Roman"/>
          <w:sz w:val="22"/>
          <w:szCs w:val="22"/>
        </w:rPr>
        <w:t>].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default" w:ascii="Times New Roman" w:hAnsi="Times New Roman" w:cs="Times New Roman"/>
          <w:sz w:val="22"/>
          <w:szCs w:val="22"/>
          <w:lang w:eastAsia="ko-KR"/>
        </w:rPr>
      </w:pPr>
      <w:r>
        <w:rPr>
          <w:rFonts w:hint="default" w:ascii="Times New Roman" w:hAnsi="Times New Roman" w:cs="Times New Roman"/>
          <w:sz w:val="22"/>
          <w:szCs w:val="22"/>
          <w:lang w:eastAsia="ko-KR"/>
        </w:rPr>
        <w:t>The PCF based service authorization and provisioning as defined in TS 23.304 [</w:t>
      </w:r>
      <w:r>
        <w:rPr>
          <w:rFonts w:hint="eastAsia" w:ascii="Times New Roman" w:hAnsi="Times New Roman" w:cs="Times New Roman"/>
          <w:sz w:val="22"/>
          <w:szCs w:val="22"/>
          <w:lang w:eastAsia="zh-CN"/>
        </w:rPr>
        <w:t>3</w:t>
      </w:r>
      <w:r>
        <w:rPr>
          <w:rFonts w:hint="default" w:ascii="Times New Roman" w:hAnsi="Times New Roman" w:cs="Times New Roman"/>
          <w:sz w:val="22"/>
          <w:szCs w:val="22"/>
          <w:lang w:eastAsia="ko-KR"/>
        </w:rPr>
        <w:t>] are used as baseline for this solution.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firstLine="220" w:firstLineChars="100"/>
        <w:rPr>
          <w:rFonts w:hint="default" w:ascii="Times New Roman" w:hAnsi="Times New Roman" w:cs="Times New Roman"/>
          <w:sz w:val="22"/>
          <w:szCs w:val="22"/>
          <w:lang w:eastAsia="ko-KR"/>
        </w:rPr>
      </w:pPr>
      <w:r>
        <w:rPr>
          <w:rFonts w:hint="default" w:ascii="Times New Roman" w:hAnsi="Times New Roman" w:cs="Times New Roman"/>
          <w:sz w:val="22"/>
          <w:szCs w:val="22"/>
          <w:lang w:eastAsia="ko-KR"/>
        </w:rPr>
        <w:t>NOTE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> </w:t>
      </w:r>
      <w:r>
        <w:rPr>
          <w:rFonts w:hint="eastAsia" w:ascii="Times New Roman" w:hAnsi="Times New Roman" w:cs="Times New Roman"/>
          <w:sz w:val="22"/>
          <w:szCs w:val="22"/>
          <w:lang w:eastAsia="zh-CN"/>
        </w:rPr>
        <w:t>2</w:t>
      </w:r>
      <w:r>
        <w:rPr>
          <w:rFonts w:hint="default" w:ascii="Times New Roman" w:hAnsi="Times New Roman" w:cs="Times New Roman"/>
          <w:sz w:val="22"/>
          <w:szCs w:val="22"/>
          <w:lang w:eastAsia="ko-KR"/>
        </w:rPr>
        <w:t>:</w:t>
      </w:r>
      <w:r>
        <w:rPr>
          <w:rFonts w:hint="default" w:ascii="Times New Roman" w:hAnsi="Times New Roman" w:cs="Times New Roman"/>
          <w:sz w:val="22"/>
          <w:szCs w:val="22"/>
          <w:lang w:eastAsia="ko-KR"/>
        </w:rPr>
        <w:tab/>
      </w:r>
      <w:r>
        <w:rPr>
          <w:rFonts w:hint="default" w:ascii="Times New Roman" w:hAnsi="Times New Roman" w:cs="Times New Roman"/>
          <w:sz w:val="22"/>
          <w:szCs w:val="22"/>
          <w:lang w:eastAsia="ko-KR"/>
        </w:rPr>
        <w:t>When the UE-to-UE Relay is out of coverage, it can act as a UE-to-UE Relay based on the preconfigured policy and parameters.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firstLine="220" w:firstLineChars="100"/>
        <w:rPr>
          <w:rFonts w:hint="default" w:ascii="Times New Roman" w:hAnsi="Times New Roman" w:cs="Times New Roman"/>
          <w:sz w:val="22"/>
          <w:szCs w:val="22"/>
          <w:lang w:eastAsia="ko-KR"/>
        </w:rPr>
      </w:pPr>
      <w:r>
        <w:rPr>
          <w:rFonts w:hint="default" w:ascii="Times New Roman" w:hAnsi="Times New Roman" w:cs="Times New Roman"/>
          <w:sz w:val="22"/>
          <w:szCs w:val="22"/>
          <w:lang w:eastAsia="ko-KR"/>
        </w:rPr>
        <w:t>NOTE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> 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3</w:t>
      </w:r>
      <w:r>
        <w:rPr>
          <w:rFonts w:hint="default" w:ascii="Times New Roman" w:hAnsi="Times New Roman" w:cs="Times New Roman"/>
          <w:sz w:val="22"/>
          <w:szCs w:val="22"/>
          <w:lang w:eastAsia="ko-KR"/>
        </w:rPr>
        <w:t>:</w:t>
      </w:r>
      <w:r>
        <w:rPr>
          <w:rFonts w:hint="default" w:ascii="Times New Roman" w:hAnsi="Times New Roman" w:cs="Times New Roman"/>
          <w:sz w:val="22"/>
          <w:szCs w:val="22"/>
          <w:lang w:eastAsia="ko-KR"/>
        </w:rPr>
        <w:tab/>
      </w:r>
      <w:r>
        <w:rPr>
          <w:rFonts w:hint="default" w:ascii="Times New Roman" w:hAnsi="Times New Roman" w:cs="Times New Roman"/>
          <w:sz w:val="22"/>
          <w:szCs w:val="22"/>
          <w:lang w:eastAsia="ko-KR"/>
        </w:rPr>
        <w:t xml:space="preserve">When the </w:t>
      </w:r>
      <w:r>
        <w:rPr>
          <w:rFonts w:hint="default" w:ascii="Times New Roman" w:hAnsi="Times New Roman" w:cs="Times New Roman"/>
          <w:sz w:val="22"/>
          <w:szCs w:val="22"/>
          <w:lang w:val="en-US" w:eastAsia="ko-KR"/>
        </w:rPr>
        <w:t>5G ProSe UE</w:t>
      </w:r>
      <w:r>
        <w:rPr>
          <w:rFonts w:hint="default" w:ascii="Times New Roman" w:hAnsi="Times New Roman" w:cs="Times New Roman"/>
          <w:sz w:val="22"/>
          <w:szCs w:val="22"/>
          <w:lang w:eastAsia="ko-KR"/>
        </w:rPr>
        <w:t xml:space="preserve"> is out of coverage, it can act as a </w:t>
      </w:r>
      <w:r>
        <w:rPr>
          <w:rFonts w:hint="default" w:ascii="Times New Roman" w:hAnsi="Times New Roman" w:cs="Times New Roman"/>
          <w:sz w:val="22"/>
          <w:szCs w:val="22"/>
          <w:lang w:val="en-US" w:eastAsia="ko-KR"/>
        </w:rPr>
        <w:t xml:space="preserve">5G ProSe U2U UE, i.e. Remote UE for UE-to-UE Relay service, </w:t>
      </w:r>
      <w:r>
        <w:rPr>
          <w:rFonts w:hint="default" w:ascii="Times New Roman" w:hAnsi="Times New Roman" w:cs="Times New Roman"/>
          <w:sz w:val="22"/>
          <w:szCs w:val="22"/>
          <w:lang w:eastAsia="ko-KR"/>
        </w:rPr>
        <w:t>based on the preconfigured policy and parameters.</w:t>
      </w:r>
    </w:p>
    <w:p>
      <w:pPr>
        <w:rPr>
          <w:rFonts w:hint="eastAsia" w:ascii="Times New Roman" w:hAnsi="Times New Roman"/>
          <w:sz w:val="22"/>
          <w:szCs w:val="22"/>
        </w:rPr>
      </w:pPr>
    </w:p>
    <w:p>
      <w:pPr>
        <w:rPr>
          <w:rFonts w:hint="default" w:ascii="Times New Roman" w:hAnsi="Times New Roman" w:eastAsia="宋体"/>
          <w:sz w:val="22"/>
          <w:szCs w:val="22"/>
          <w:lang w:val="en-US" w:eastAsia="zh-CN"/>
        </w:rPr>
      </w:pPr>
      <w:r>
        <w:rPr>
          <w:rFonts w:hint="eastAsia" w:ascii="Times New Roman" w:hAnsi="Times New Roman"/>
          <w:sz w:val="22"/>
          <w:szCs w:val="22"/>
          <w:lang w:val="en-US" w:eastAsia="zh-CN"/>
        </w:rPr>
        <w:t>According to the progress of SA2, L2 and L3 U2U relay authorization information, may include one or more of the following:</w:t>
      </w:r>
    </w:p>
    <w:p>
      <w:pPr>
        <w:jc w:val="left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>-</w:t>
      </w:r>
      <w:r>
        <w:rPr>
          <w:rFonts w:ascii="Times New Roman" w:hAnsi="Times New Roman"/>
          <w:sz w:val="22"/>
          <w:szCs w:val="22"/>
          <w:lang w:eastAsia="en-US"/>
        </w:rPr>
        <w:tab/>
      </w:r>
      <w:r>
        <w:rPr>
          <w:rFonts w:ascii="Times New Roman" w:hAnsi="Times New Roman"/>
          <w:sz w:val="22"/>
          <w:szCs w:val="22"/>
          <w:lang w:eastAsia="en-US"/>
        </w:rPr>
        <w:t>whether the UE is authorized to use 5G ProSe Direct Discovery;</w:t>
      </w:r>
    </w:p>
    <w:p>
      <w:pPr>
        <w:jc w:val="left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>-</w:t>
      </w:r>
      <w:r>
        <w:rPr>
          <w:rFonts w:ascii="Times New Roman" w:hAnsi="Times New Roman"/>
          <w:sz w:val="22"/>
          <w:szCs w:val="22"/>
          <w:lang w:eastAsia="en-US"/>
        </w:rPr>
        <w:tab/>
      </w:r>
      <w:r>
        <w:rPr>
          <w:rFonts w:ascii="Times New Roman" w:hAnsi="Times New Roman"/>
          <w:sz w:val="22"/>
          <w:szCs w:val="22"/>
          <w:lang w:eastAsia="en-US"/>
        </w:rPr>
        <w:t>whether the UE is authorized to use 5G ProSe Direct Communication;</w:t>
      </w:r>
    </w:p>
    <w:p>
      <w:pPr>
        <w:jc w:val="left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>-</w:t>
      </w:r>
      <w:r>
        <w:rPr>
          <w:rFonts w:ascii="Times New Roman" w:hAnsi="Times New Roman"/>
          <w:sz w:val="22"/>
          <w:szCs w:val="22"/>
          <w:lang w:eastAsia="en-US"/>
        </w:rPr>
        <w:tab/>
      </w:r>
      <w:r>
        <w:rPr>
          <w:rFonts w:ascii="Times New Roman" w:hAnsi="Times New Roman"/>
          <w:sz w:val="22"/>
          <w:szCs w:val="22"/>
          <w:lang w:eastAsia="en-US"/>
        </w:rPr>
        <w:t>whether the UE is authorized to act as a 5G ProSe UE-to-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>UE</w:t>
      </w:r>
      <w:r>
        <w:rPr>
          <w:rFonts w:ascii="Times New Roman" w:hAnsi="Times New Roman"/>
          <w:sz w:val="22"/>
          <w:szCs w:val="22"/>
          <w:lang w:eastAsia="en-US"/>
        </w:rPr>
        <w:t xml:space="preserve"> Relay;</w:t>
      </w:r>
    </w:p>
    <w:p>
      <w:pPr>
        <w:jc w:val="left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>-</w:t>
      </w:r>
      <w:r>
        <w:rPr>
          <w:rFonts w:ascii="Times New Roman" w:hAnsi="Times New Roman"/>
          <w:sz w:val="22"/>
          <w:szCs w:val="22"/>
          <w:lang w:eastAsia="en-US"/>
        </w:rPr>
        <w:tab/>
      </w:r>
      <w:r>
        <w:rPr>
          <w:rFonts w:ascii="Times New Roman" w:hAnsi="Times New Roman"/>
          <w:sz w:val="22"/>
          <w:szCs w:val="22"/>
          <w:lang w:eastAsia="en-US"/>
        </w:rPr>
        <w:t>whether the UE is authorized to act as a 5G ProSe UE-to-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>UE</w:t>
      </w:r>
      <w:r>
        <w:rPr>
          <w:rFonts w:ascii="Times New Roman" w:hAnsi="Times New Roman"/>
          <w:sz w:val="22"/>
          <w:szCs w:val="22"/>
          <w:lang w:eastAsia="en-US"/>
        </w:rPr>
        <w:t xml:space="preserve"> 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>source UE</w:t>
      </w:r>
      <w:r>
        <w:rPr>
          <w:rFonts w:ascii="Times New Roman" w:hAnsi="Times New Roman"/>
          <w:sz w:val="22"/>
          <w:szCs w:val="22"/>
          <w:lang w:eastAsia="en-US"/>
        </w:rPr>
        <w:t>;</w:t>
      </w:r>
    </w:p>
    <w:p>
      <w:pPr>
        <w:jc w:val="left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>-</w:t>
      </w:r>
      <w:r>
        <w:rPr>
          <w:rFonts w:ascii="Times New Roman" w:hAnsi="Times New Roman"/>
          <w:sz w:val="22"/>
          <w:szCs w:val="22"/>
          <w:lang w:eastAsia="en-US"/>
        </w:rPr>
        <w:tab/>
      </w:r>
      <w:r>
        <w:rPr>
          <w:rFonts w:ascii="Times New Roman" w:hAnsi="Times New Roman"/>
          <w:sz w:val="22"/>
          <w:szCs w:val="22"/>
          <w:lang w:eastAsia="en-US"/>
        </w:rPr>
        <w:t xml:space="preserve">whether the UE is authorized to act as a 5G ProSe 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>UE-to-UE target</w:t>
      </w:r>
      <w:r>
        <w:rPr>
          <w:rFonts w:ascii="Times New Roman" w:hAnsi="Times New Roman"/>
          <w:sz w:val="22"/>
          <w:szCs w:val="22"/>
          <w:lang w:eastAsia="en-US"/>
        </w:rPr>
        <w:t xml:space="preserve"> UE.</w:t>
      </w:r>
    </w:p>
    <w:p>
      <w:pPr>
        <w:rPr>
          <w:rFonts w:hint="eastAsia" w:ascii="Times New Roman" w:hAnsi="Times New Roman"/>
          <w:b w:val="0"/>
          <w:bCs/>
          <w:sz w:val="22"/>
          <w:szCs w:val="22"/>
          <w:lang w:val="en-US" w:eastAsia="zh-CN"/>
        </w:rPr>
      </w:pPr>
    </w:p>
    <w:p>
      <w:r>
        <w:rPr>
          <w:rFonts w:hint="eastAsia" w:ascii="Times New Roman" w:hAnsi="Times New Roman"/>
          <w:b w:val="0"/>
          <w:bCs/>
          <w:sz w:val="22"/>
          <w:szCs w:val="22"/>
          <w:lang w:val="en-US" w:eastAsia="zh-CN"/>
        </w:rPr>
        <w:t>That is to say</w:t>
      </w:r>
      <w:r>
        <w:rPr>
          <w:rFonts w:hint="eastAsia" w:ascii="Times New Roman" w:hAnsi="Times New Roman"/>
          <w:b w:val="0"/>
          <w:bCs/>
          <w:sz w:val="22"/>
          <w:szCs w:val="22"/>
          <w:lang w:val="en-US" w:eastAsia="ko-KR"/>
        </w:rPr>
        <w:t>,</w:t>
      </w:r>
      <w:r>
        <w:rPr>
          <w:rFonts w:hint="eastAsia" w:ascii="Times New Roman" w:hAnsi="Times New Roman"/>
          <w:b w:val="0"/>
          <w:bCs/>
          <w:sz w:val="22"/>
          <w:szCs w:val="22"/>
          <w:lang w:val="en-US" w:eastAsia="zh-CN"/>
        </w:rPr>
        <w:t xml:space="preserve"> SA2 has discussed authorization for U2U relay, however, </w:t>
      </w:r>
      <w:r>
        <w:rPr>
          <w:rFonts w:hint="eastAsia" w:ascii="Times New Roman" w:hAnsi="Times New Roman"/>
          <w:b w:val="0"/>
          <w:bCs/>
          <w:sz w:val="22"/>
          <w:szCs w:val="22"/>
          <w:lang w:val="en-US" w:eastAsia="ko-KR"/>
        </w:rPr>
        <w:t>impact</w:t>
      </w:r>
      <w:r>
        <w:rPr>
          <w:rFonts w:hint="eastAsia" w:ascii="Times New Roman" w:hAnsi="Times New Roman"/>
          <w:b w:val="0"/>
          <w:bCs/>
          <w:sz w:val="22"/>
          <w:szCs w:val="22"/>
          <w:lang w:val="en-US" w:eastAsia="zh-CN"/>
        </w:rPr>
        <w:t>s</w:t>
      </w:r>
      <w:r>
        <w:rPr>
          <w:rFonts w:hint="eastAsia" w:ascii="Times New Roman" w:hAnsi="Times New Roman"/>
          <w:b w:val="0"/>
          <w:bCs/>
          <w:sz w:val="22"/>
          <w:szCs w:val="22"/>
          <w:lang w:val="en-US" w:eastAsia="ko-KR"/>
        </w:rPr>
        <w:t xml:space="preserve"> on NG-RAN </w:t>
      </w:r>
      <w:r>
        <w:rPr>
          <w:rFonts w:hint="eastAsia" w:ascii="Times New Roman" w:hAnsi="Times New Roman"/>
          <w:b w:val="0"/>
          <w:bCs/>
          <w:sz w:val="22"/>
          <w:szCs w:val="22"/>
          <w:lang w:val="en-US" w:eastAsia="zh-CN"/>
        </w:rPr>
        <w:t>has</w:t>
      </w:r>
      <w:r>
        <w:rPr>
          <w:rFonts w:hint="eastAsia" w:ascii="Times New Roman" w:hAnsi="Times New Roman"/>
          <w:b w:val="0"/>
          <w:bCs/>
          <w:sz w:val="22"/>
          <w:szCs w:val="22"/>
          <w:lang w:val="en-US" w:eastAsia="ko-KR"/>
        </w:rPr>
        <w:t xml:space="preserve"> not</w:t>
      </w:r>
      <w:r>
        <w:rPr>
          <w:rFonts w:hint="eastAsia" w:ascii="Times New Roman" w:hAnsi="Times New Roman"/>
          <w:b w:val="0"/>
          <w:bCs/>
          <w:sz w:val="22"/>
          <w:szCs w:val="22"/>
          <w:lang w:val="en-US" w:eastAsia="zh-CN"/>
        </w:rPr>
        <w:t xml:space="preserve"> been identified.</w:t>
      </w:r>
      <w:r>
        <w:rPr>
          <w:rFonts w:hint="eastAsia" w:ascii="Times New Roman" w:hAnsi="Times New Roman"/>
          <w:b w:val="0"/>
          <w:bCs/>
          <w:sz w:val="22"/>
          <w:szCs w:val="22"/>
          <w:lang w:val="en-US" w:eastAsia="ko-KR"/>
        </w:rPr>
        <w:t xml:space="preserve"> </w:t>
      </w:r>
      <w:r>
        <w:rPr>
          <w:rFonts w:hint="eastAsia" w:ascii="Times New Roman" w:hAnsi="Times New Roman"/>
          <w:b w:val="0"/>
          <w:bCs/>
          <w:sz w:val="22"/>
          <w:szCs w:val="22"/>
          <w:lang w:val="en-US" w:eastAsia="zh-CN"/>
        </w:rPr>
        <w:t>In our understanding, RAN</w:t>
      </w:r>
      <w:r>
        <w:rPr>
          <w:rFonts w:hint="eastAsia" w:ascii="Times New Roman" w:hAnsi="Times New Roman"/>
          <w:b w:val="0"/>
          <w:bCs/>
          <w:sz w:val="22"/>
          <w:szCs w:val="22"/>
          <w:lang w:val="en-US" w:eastAsia="zh-CN"/>
        </w:rPr>
        <w:t>3 can start discuss this issues and try to progress on it. If SA2 has conclusion for that, we can further check. With the description in solution #8, w</w:t>
      </w:r>
      <w:r>
        <w:rPr>
          <w:rFonts w:hint="default" w:ascii="Times New Roman" w:hAnsi="Times New Roman" w:cs="Times New Roman"/>
          <w:b w:val="0"/>
          <w:bCs/>
          <w:sz w:val="22"/>
          <w:szCs w:val="22"/>
          <w:lang w:val="en-US" w:eastAsia="zh-CN"/>
        </w:rPr>
        <w:t xml:space="preserve">e list </w:t>
      </w:r>
      <w:r>
        <w:rPr>
          <w:rFonts w:hint="default" w:ascii="Times New Roman" w:hAnsi="Times New Roman" w:cs="Times New Roman"/>
          <w:sz w:val="22"/>
          <w:szCs w:val="22"/>
        </w:rPr>
        <w:t>IE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s that</w:t>
      </w:r>
      <w:r>
        <w:rPr>
          <w:rFonts w:hint="default" w:ascii="Times New Roman" w:hAnsi="Times New Roman" w:cs="Times New Roman"/>
          <w:sz w:val="22"/>
          <w:szCs w:val="22"/>
        </w:rPr>
        <w:t xml:space="preserve"> provide information on the authorization status of the UE to use the 5G ProSe servic</w:t>
      </w:r>
      <w:bookmarkStart w:id="12" w:name="_GoBack"/>
      <w:bookmarkEnd w:id="12"/>
      <w:r>
        <w:rPr>
          <w:rFonts w:hint="default" w:ascii="Times New Roman" w:hAnsi="Times New Roman" w:cs="Times New Roman"/>
          <w:sz w:val="22"/>
          <w:szCs w:val="22"/>
        </w:rPr>
        <w:t>es.</w:t>
      </w:r>
    </w:p>
    <w:p>
      <w:pPr>
        <w:jc w:val="left"/>
        <w:rPr>
          <w:rFonts w:hint="default" w:ascii="Times New Roman" w:hAnsi="Times New Roman"/>
          <w:b w:val="0"/>
          <w:bCs/>
          <w:sz w:val="22"/>
          <w:szCs w:val="22"/>
          <w:lang w:val="en-US" w:eastAsia="zh-CN"/>
        </w:rPr>
      </w:pPr>
    </w:p>
    <w:p>
      <w:pPr>
        <w:jc w:val="left"/>
        <w:rPr>
          <w:rFonts w:ascii="Times New Roman" w:hAnsi="Times New Roman"/>
          <w:sz w:val="22"/>
          <w:szCs w:val="22"/>
        </w:rPr>
      </w:pPr>
    </w:p>
    <w:tbl>
      <w:tblPr>
        <w:tblStyle w:val="44"/>
        <w:tblW w:w="101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8"/>
        <w:gridCol w:w="1080"/>
        <w:gridCol w:w="900"/>
        <w:gridCol w:w="1620"/>
        <w:gridCol w:w="43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8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Presence</w:t>
            </w:r>
          </w:p>
        </w:tc>
        <w:tc>
          <w:tcPr>
            <w:tcW w:w="900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Range</w:t>
            </w:r>
          </w:p>
        </w:tc>
        <w:tc>
          <w:tcPr>
            <w:tcW w:w="1620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IE type and reference</w:t>
            </w:r>
          </w:p>
        </w:tc>
        <w:tc>
          <w:tcPr>
            <w:tcW w:w="4387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8" w:type="dxa"/>
          </w:tcPr>
          <w:p>
            <w:pPr>
              <w:pStyle w:val="6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5G ProSe Direct Discovery</w:t>
            </w:r>
          </w:p>
        </w:tc>
        <w:tc>
          <w:tcPr>
            <w:tcW w:w="1080" w:type="dxa"/>
          </w:tcPr>
          <w:p>
            <w:pPr>
              <w:pStyle w:val="6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00" w:type="dxa"/>
          </w:tcPr>
          <w:p>
            <w:pPr>
              <w:pStyle w:val="63"/>
              <w:rPr>
                <w:rFonts w:cs="Arial"/>
              </w:rPr>
            </w:pPr>
          </w:p>
        </w:tc>
        <w:tc>
          <w:tcPr>
            <w:tcW w:w="1620" w:type="dxa"/>
          </w:tcPr>
          <w:p>
            <w:pPr>
              <w:pStyle w:val="63"/>
              <w:rPr>
                <w:rFonts w:cs="Arial"/>
              </w:rPr>
            </w:pPr>
            <w:r>
              <w:rPr>
                <w:rFonts w:cs="Arial"/>
                <w:snapToGrid w:val="0"/>
              </w:rPr>
              <w:t>ENUMERATED (authorized, not authorized, ...)</w:t>
            </w:r>
          </w:p>
        </w:tc>
        <w:tc>
          <w:tcPr>
            <w:tcW w:w="4387" w:type="dxa"/>
          </w:tcPr>
          <w:p>
            <w:pPr>
              <w:pStyle w:val="63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Indicates whether the UE is authorized for </w:t>
            </w:r>
            <w:r>
              <w:rPr>
                <w:rFonts w:hint="eastAsia" w:cs="Arial"/>
                <w:snapToGrid w:val="0"/>
                <w:lang w:eastAsia="zh-CN"/>
              </w:rPr>
              <w:t xml:space="preserve">5G </w:t>
            </w:r>
            <w:r>
              <w:rPr>
                <w:rFonts w:cs="Arial"/>
                <w:snapToGrid w:val="0"/>
              </w:rPr>
              <w:t>ProSe Direct Discovery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8" w:type="dxa"/>
          </w:tcPr>
          <w:p>
            <w:pPr>
              <w:pStyle w:val="6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5G ProSe Direct Communication</w:t>
            </w:r>
          </w:p>
        </w:tc>
        <w:tc>
          <w:tcPr>
            <w:tcW w:w="1080" w:type="dxa"/>
          </w:tcPr>
          <w:p>
            <w:pPr>
              <w:pStyle w:val="6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00" w:type="dxa"/>
          </w:tcPr>
          <w:p>
            <w:pPr>
              <w:pStyle w:val="63"/>
              <w:rPr>
                <w:rFonts w:cs="Arial"/>
              </w:rPr>
            </w:pPr>
          </w:p>
        </w:tc>
        <w:tc>
          <w:tcPr>
            <w:tcW w:w="1620" w:type="dxa"/>
          </w:tcPr>
          <w:p>
            <w:pPr>
              <w:pStyle w:val="63"/>
              <w:rPr>
                <w:rFonts w:cs="Arial"/>
              </w:rPr>
            </w:pPr>
            <w:r>
              <w:rPr>
                <w:rFonts w:cs="Arial"/>
                <w:snapToGrid w:val="0"/>
              </w:rPr>
              <w:t>ENUMERATED (authorized, not authorized, ...)</w:t>
            </w:r>
          </w:p>
        </w:tc>
        <w:tc>
          <w:tcPr>
            <w:tcW w:w="4387" w:type="dxa"/>
          </w:tcPr>
          <w:p>
            <w:pPr>
              <w:pStyle w:val="63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Indicates whether the UE is authorized for</w:t>
            </w:r>
            <w:r>
              <w:rPr>
                <w:rFonts w:hint="eastAsia" w:cs="Arial"/>
                <w:snapToGrid w:val="0"/>
              </w:rPr>
              <w:t xml:space="preserve"> 5G</w:t>
            </w:r>
            <w:r>
              <w:rPr>
                <w:rFonts w:cs="Arial"/>
                <w:snapToGrid w:val="0"/>
              </w:rPr>
              <w:t xml:space="preserve"> ProSe Direct Communication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8" w:type="dxa"/>
          </w:tcPr>
          <w:p>
            <w:pPr>
              <w:pStyle w:val="6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5G ProSe UE-to-</w:t>
            </w:r>
            <w:r>
              <w:rPr>
                <w:rFonts w:hint="eastAsia" w:cs="Arial"/>
                <w:snapToGrid w:val="0"/>
                <w:lang w:val="en-US" w:eastAsia="zh-CN"/>
              </w:rPr>
              <w:t>UE</w:t>
            </w:r>
            <w:r>
              <w:rPr>
                <w:rFonts w:cs="Arial"/>
                <w:snapToGrid w:val="0"/>
                <w:lang w:eastAsia="ja-JP"/>
              </w:rPr>
              <w:t xml:space="preserve"> Relay</w:t>
            </w:r>
          </w:p>
        </w:tc>
        <w:tc>
          <w:tcPr>
            <w:tcW w:w="1080" w:type="dxa"/>
          </w:tcPr>
          <w:p>
            <w:pPr>
              <w:pStyle w:val="6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</w:tcPr>
          <w:p>
            <w:pPr>
              <w:pStyle w:val="63"/>
              <w:rPr>
                <w:rFonts w:cs="Arial"/>
              </w:rPr>
            </w:pPr>
          </w:p>
        </w:tc>
        <w:tc>
          <w:tcPr>
            <w:tcW w:w="1620" w:type="dxa"/>
          </w:tcPr>
          <w:p>
            <w:pPr>
              <w:pStyle w:val="63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  <w:lang w:eastAsia="ja-JP"/>
              </w:rPr>
              <w:t>ENUMERATED (authorized, not authorized, ...)</w:t>
            </w:r>
          </w:p>
        </w:tc>
        <w:tc>
          <w:tcPr>
            <w:tcW w:w="4387" w:type="dxa"/>
          </w:tcPr>
          <w:p>
            <w:pPr>
              <w:pStyle w:val="63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Indicates whether the UE is authorized to act as </w:t>
            </w:r>
            <w:r>
              <w:rPr>
                <w:rFonts w:hint="eastAsia" w:cs="Arial"/>
                <w:snapToGrid w:val="0"/>
              </w:rPr>
              <w:t xml:space="preserve">5G </w:t>
            </w:r>
            <w:r>
              <w:rPr>
                <w:rFonts w:cs="Arial"/>
                <w:snapToGrid w:val="0"/>
              </w:rPr>
              <w:t>ProSe UE-to-</w:t>
            </w:r>
            <w:r>
              <w:rPr>
                <w:rFonts w:hint="eastAsia" w:cs="Arial"/>
                <w:snapToGrid w:val="0"/>
                <w:lang w:val="en-US" w:eastAsia="zh-CN"/>
              </w:rPr>
              <w:t>UE</w:t>
            </w:r>
            <w:r>
              <w:rPr>
                <w:rFonts w:cs="Arial"/>
                <w:snapToGrid w:val="0"/>
              </w:rPr>
              <w:t xml:space="preserve"> Relay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8" w:type="dxa"/>
          </w:tcPr>
          <w:p>
            <w:pPr>
              <w:pStyle w:val="63"/>
              <w:rPr>
                <w:rFonts w:hint="default" w:eastAsia="宋体" w:cs="Arial"/>
                <w:snapToGrid w:val="0"/>
                <w:lang w:val="en-US" w:eastAsia="zh-CN"/>
              </w:rPr>
            </w:pPr>
            <w:r>
              <w:rPr>
                <w:rFonts w:cs="Arial"/>
                <w:snapToGrid w:val="0"/>
                <w:lang w:eastAsia="ja-JP"/>
              </w:rPr>
              <w:t>5G ProSe</w:t>
            </w:r>
            <w:r>
              <w:rPr>
                <w:rFonts w:hint="eastAsia" w:cs="Arial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lang w:eastAsia="ja-JP"/>
              </w:rPr>
              <w:t>UE-to-</w:t>
            </w:r>
            <w:r>
              <w:rPr>
                <w:rFonts w:hint="eastAsia" w:cs="Arial"/>
                <w:snapToGrid w:val="0"/>
                <w:lang w:val="en-US" w:eastAsia="zh-CN"/>
              </w:rPr>
              <w:t>UE</w:t>
            </w:r>
            <w:r>
              <w:rPr>
                <w:rFonts w:cs="Arial"/>
                <w:snapToGrid w:val="0"/>
                <w:lang w:eastAsia="ja-JP"/>
              </w:rPr>
              <w:t xml:space="preserve"> </w:t>
            </w:r>
            <w:r>
              <w:rPr>
                <w:rFonts w:hint="eastAsia" w:cs="Arial"/>
                <w:snapToGrid w:val="0"/>
                <w:lang w:val="en-US" w:eastAsia="zh-CN"/>
              </w:rPr>
              <w:t>source UE</w:t>
            </w:r>
          </w:p>
        </w:tc>
        <w:tc>
          <w:tcPr>
            <w:tcW w:w="1080" w:type="dxa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</w:tcPr>
          <w:p>
            <w:pPr>
              <w:pStyle w:val="63"/>
              <w:rPr>
                <w:rFonts w:cs="Arial"/>
              </w:rPr>
            </w:pPr>
          </w:p>
        </w:tc>
        <w:tc>
          <w:tcPr>
            <w:tcW w:w="1620" w:type="dxa"/>
          </w:tcPr>
          <w:p>
            <w:pPr>
              <w:pStyle w:val="6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ENUMERATED (authorized, not authorized, ...)</w:t>
            </w:r>
          </w:p>
        </w:tc>
        <w:tc>
          <w:tcPr>
            <w:tcW w:w="4387" w:type="dxa"/>
          </w:tcPr>
          <w:p>
            <w:pPr>
              <w:pStyle w:val="63"/>
              <w:rPr>
                <w:rFonts w:hint="default" w:cs="Arial"/>
                <w:snapToGrid w:val="0"/>
                <w:lang w:val="en-US"/>
              </w:rPr>
            </w:pPr>
            <w:r>
              <w:rPr>
                <w:rFonts w:cs="Arial"/>
                <w:snapToGrid w:val="0"/>
              </w:rPr>
              <w:t xml:space="preserve">Indicates whether the UE is authorized to </w:t>
            </w:r>
            <w:r>
              <w:rPr>
                <w:rFonts w:hint="eastAsia" w:cs="Arial"/>
                <w:snapToGrid w:val="0"/>
                <w:lang w:val="en-US" w:eastAsia="zh-CN"/>
              </w:rPr>
              <w:t>use a UE-to-UE Relay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8" w:type="dxa"/>
          </w:tcPr>
          <w:p>
            <w:pPr>
              <w:pStyle w:val="63"/>
              <w:rPr>
                <w:rFonts w:hint="default" w:eastAsia="宋体" w:cs="Arial"/>
                <w:snapToGrid w:val="0"/>
                <w:lang w:val="en-US" w:eastAsia="zh-CN"/>
              </w:rPr>
            </w:pPr>
            <w:r>
              <w:rPr>
                <w:rFonts w:cs="Arial"/>
                <w:snapToGrid w:val="0"/>
                <w:lang w:eastAsia="ja-JP"/>
              </w:rPr>
              <w:t>5G ProSe</w:t>
            </w:r>
            <w:r>
              <w:rPr>
                <w:rFonts w:hint="eastAsia" w:cs="Arial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lang w:eastAsia="ja-JP"/>
              </w:rPr>
              <w:t>UE-to-</w:t>
            </w:r>
            <w:r>
              <w:rPr>
                <w:rFonts w:hint="eastAsia" w:cs="Arial"/>
                <w:snapToGrid w:val="0"/>
                <w:lang w:val="en-US" w:eastAsia="zh-CN"/>
              </w:rPr>
              <w:t>UE</w:t>
            </w:r>
            <w:r>
              <w:rPr>
                <w:rFonts w:cs="Arial"/>
                <w:snapToGrid w:val="0"/>
                <w:lang w:eastAsia="ja-JP"/>
              </w:rPr>
              <w:t xml:space="preserve"> </w:t>
            </w:r>
            <w:r>
              <w:rPr>
                <w:rFonts w:hint="eastAsia" w:cs="Arial"/>
                <w:snapToGrid w:val="0"/>
                <w:lang w:val="en-US" w:eastAsia="zh-CN"/>
              </w:rPr>
              <w:t>target UE</w:t>
            </w:r>
          </w:p>
        </w:tc>
        <w:tc>
          <w:tcPr>
            <w:tcW w:w="1080" w:type="dxa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</w:tcPr>
          <w:p>
            <w:pPr>
              <w:pStyle w:val="63"/>
              <w:rPr>
                <w:rFonts w:cs="Arial"/>
              </w:rPr>
            </w:pPr>
          </w:p>
        </w:tc>
        <w:tc>
          <w:tcPr>
            <w:tcW w:w="1620" w:type="dxa"/>
          </w:tcPr>
          <w:p>
            <w:pPr>
              <w:pStyle w:val="6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ENUMERATED (authorized, not authorized, ...)</w:t>
            </w:r>
          </w:p>
        </w:tc>
        <w:tc>
          <w:tcPr>
            <w:tcW w:w="4387" w:type="dxa"/>
          </w:tcPr>
          <w:p>
            <w:pPr>
              <w:pStyle w:val="63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Indicates whether the UE is authorized to </w:t>
            </w:r>
            <w:r>
              <w:rPr>
                <w:rFonts w:hint="eastAsia" w:cs="Arial"/>
                <w:snapToGrid w:val="0"/>
                <w:lang w:val="en-US" w:eastAsia="zh-CN"/>
              </w:rPr>
              <w:t>use a UE-to-UE Relay</w:t>
            </w:r>
          </w:p>
        </w:tc>
      </w:tr>
    </w:tbl>
    <w:p>
      <w:pPr>
        <w:pStyle w:val="56"/>
        <w:ind w:left="0" w:firstLine="0"/>
        <w:rPr>
          <w:rFonts w:ascii="Times New Roman" w:hAnsi="Times New Roman"/>
          <w:sz w:val="22"/>
          <w:szCs w:val="22"/>
          <w:lang w:eastAsia="zh-CN"/>
        </w:rPr>
      </w:pPr>
    </w:p>
    <w:p>
      <w:pPr>
        <w:rPr>
          <w:rFonts w:hint="default" w:ascii="Times New Roman" w:hAnsi="Times New Roman" w:eastAsia="宋体"/>
          <w:b/>
          <w:sz w:val="22"/>
          <w:szCs w:val="22"/>
          <w:lang w:val="en-US" w:eastAsia="zh-CN"/>
        </w:rPr>
      </w:pPr>
      <w:r>
        <w:rPr>
          <w:rFonts w:hint="eastAsia" w:ascii="Times New Roman" w:hAnsi="Times New Roman"/>
          <w:b/>
          <w:sz w:val="22"/>
          <w:szCs w:val="22"/>
          <w:lang w:val="en-US" w:eastAsia="zh-CN"/>
        </w:rPr>
        <w:t xml:space="preserve">Observation 1: SA2 has discussed authorization for U2U SL relay, no conclusion on its </w:t>
      </w:r>
      <w:r>
        <w:rPr>
          <w:rFonts w:hint="eastAsia" w:ascii="Times New Roman" w:hAnsi="Times New Roman"/>
          <w:b/>
          <w:sz w:val="22"/>
          <w:szCs w:val="22"/>
          <w:lang w:val="en-US" w:eastAsia="ko-KR"/>
        </w:rPr>
        <w:t>impact on NG-RAN</w:t>
      </w:r>
      <w:r>
        <w:rPr>
          <w:rFonts w:hint="eastAsia" w:ascii="Times New Roman" w:hAnsi="Times New Roman"/>
          <w:b/>
          <w:sz w:val="22"/>
          <w:szCs w:val="22"/>
          <w:lang w:val="en-US" w:eastAsia="zh-CN"/>
        </w:rPr>
        <w:t>.</w:t>
      </w:r>
    </w:p>
    <w:p>
      <w:pPr>
        <w:rPr>
          <w:rFonts w:hint="eastAsia" w:ascii="Times New Roman" w:hAnsi="Times New Roman"/>
          <w:b/>
          <w:sz w:val="22"/>
          <w:szCs w:val="22"/>
          <w:lang w:val="en-US" w:eastAsia="zh-CN"/>
        </w:rPr>
      </w:pPr>
      <w:r>
        <w:rPr>
          <w:rFonts w:ascii="Times New Roman" w:hAnsi="Times New Roman"/>
          <w:b/>
          <w:sz w:val="22"/>
          <w:szCs w:val="22"/>
        </w:rPr>
        <w:t>P</w:t>
      </w:r>
      <w:r>
        <w:rPr>
          <w:rFonts w:hint="eastAsia" w:ascii="Times New Roman" w:hAnsi="Times New Roman"/>
          <w:b/>
          <w:sz w:val="22"/>
          <w:szCs w:val="22"/>
        </w:rPr>
        <w:t xml:space="preserve">roposal 1: </w:t>
      </w:r>
      <w:r>
        <w:rPr>
          <w:rFonts w:hint="eastAsia" w:ascii="Times New Roman" w:hAnsi="Times New Roman"/>
          <w:b/>
          <w:sz w:val="22"/>
          <w:szCs w:val="22"/>
          <w:lang w:val="en-US" w:eastAsia="zh-CN"/>
        </w:rPr>
        <w:t>From RAN3 point view, i</w:t>
      </w:r>
      <w:r>
        <w:rPr>
          <w:rFonts w:hint="eastAsia" w:ascii="Times New Roman" w:hAnsi="Times New Roman"/>
          <w:b/>
          <w:sz w:val="22"/>
          <w:szCs w:val="22"/>
        </w:rPr>
        <w:t>ntroduc</w:t>
      </w:r>
      <w:r>
        <w:rPr>
          <w:rFonts w:hint="eastAsia" w:ascii="Times New Roman" w:hAnsi="Times New Roman"/>
          <w:b/>
          <w:sz w:val="22"/>
          <w:szCs w:val="22"/>
          <w:lang w:val="en-US" w:eastAsia="zh-CN"/>
        </w:rPr>
        <w:t>ing</w:t>
      </w:r>
      <w:r>
        <w:rPr>
          <w:rFonts w:hint="eastAsia" w:ascii="Times New Roman" w:hAnsi="Times New Roman"/>
          <w:b/>
          <w:sz w:val="22"/>
          <w:szCs w:val="22"/>
        </w:rPr>
        <w:t xml:space="preserve"> </w:t>
      </w:r>
      <w:r>
        <w:rPr>
          <w:rFonts w:hint="eastAsia" w:ascii="Times New Roman" w:hAnsi="Times New Roman"/>
          <w:b/>
          <w:sz w:val="22"/>
          <w:szCs w:val="22"/>
          <w:lang w:val="en-US" w:eastAsia="zh-CN"/>
        </w:rPr>
        <w:t>the following a</w:t>
      </w:r>
      <w:r>
        <w:rPr>
          <w:rFonts w:hint="eastAsia" w:ascii="Times New Roman" w:hAnsi="Times New Roman"/>
          <w:b/>
          <w:sz w:val="22"/>
          <w:szCs w:val="22"/>
          <w:lang w:eastAsia="zh-CN"/>
        </w:rPr>
        <w:t>uthorization</w:t>
      </w:r>
      <w:r>
        <w:rPr>
          <w:rFonts w:hint="eastAsia" w:ascii="Times New Roman" w:hAnsi="Times New Roman"/>
          <w:b/>
          <w:sz w:val="22"/>
          <w:szCs w:val="22"/>
        </w:rPr>
        <w:t xml:space="preserve"> IE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hint="eastAsia" w:ascii="Times New Roman" w:hAnsi="Times New Roman"/>
          <w:b/>
          <w:sz w:val="22"/>
          <w:szCs w:val="22"/>
          <w:lang w:val="en-US" w:eastAsia="zh-CN"/>
        </w:rPr>
        <w:t>for U2U SL relay :</w:t>
      </w:r>
    </w:p>
    <w:tbl>
      <w:tblPr>
        <w:tblStyle w:val="44"/>
        <w:tblW w:w="101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8"/>
        <w:gridCol w:w="1080"/>
        <w:gridCol w:w="900"/>
        <w:gridCol w:w="1620"/>
        <w:gridCol w:w="43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8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Presence</w:t>
            </w:r>
          </w:p>
        </w:tc>
        <w:tc>
          <w:tcPr>
            <w:tcW w:w="900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Range</w:t>
            </w:r>
          </w:p>
        </w:tc>
        <w:tc>
          <w:tcPr>
            <w:tcW w:w="1620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IE type and reference</w:t>
            </w:r>
          </w:p>
        </w:tc>
        <w:tc>
          <w:tcPr>
            <w:tcW w:w="4387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8" w:type="dxa"/>
          </w:tcPr>
          <w:p>
            <w:pPr>
              <w:pStyle w:val="6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5G ProSe Direct Discovery</w:t>
            </w:r>
          </w:p>
        </w:tc>
        <w:tc>
          <w:tcPr>
            <w:tcW w:w="1080" w:type="dxa"/>
          </w:tcPr>
          <w:p>
            <w:pPr>
              <w:pStyle w:val="6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00" w:type="dxa"/>
          </w:tcPr>
          <w:p>
            <w:pPr>
              <w:pStyle w:val="63"/>
              <w:rPr>
                <w:rFonts w:cs="Arial"/>
              </w:rPr>
            </w:pPr>
          </w:p>
        </w:tc>
        <w:tc>
          <w:tcPr>
            <w:tcW w:w="1620" w:type="dxa"/>
          </w:tcPr>
          <w:p>
            <w:pPr>
              <w:pStyle w:val="63"/>
              <w:rPr>
                <w:rFonts w:cs="Arial"/>
              </w:rPr>
            </w:pPr>
            <w:r>
              <w:rPr>
                <w:rFonts w:cs="Arial"/>
                <w:snapToGrid w:val="0"/>
              </w:rPr>
              <w:t>ENUMERATED (authorized, not authorized, ...)</w:t>
            </w:r>
          </w:p>
        </w:tc>
        <w:tc>
          <w:tcPr>
            <w:tcW w:w="4387" w:type="dxa"/>
          </w:tcPr>
          <w:p>
            <w:pPr>
              <w:pStyle w:val="63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Indicates whether the UE is authorized for </w:t>
            </w:r>
            <w:r>
              <w:rPr>
                <w:rFonts w:hint="eastAsia" w:cs="Arial"/>
                <w:snapToGrid w:val="0"/>
                <w:lang w:eastAsia="zh-CN"/>
              </w:rPr>
              <w:t xml:space="preserve">5G </w:t>
            </w:r>
            <w:r>
              <w:rPr>
                <w:rFonts w:cs="Arial"/>
                <w:snapToGrid w:val="0"/>
              </w:rPr>
              <w:t>ProSe Direct Discovery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8" w:type="dxa"/>
          </w:tcPr>
          <w:p>
            <w:pPr>
              <w:pStyle w:val="6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5G ProSe Direct Communication</w:t>
            </w:r>
          </w:p>
        </w:tc>
        <w:tc>
          <w:tcPr>
            <w:tcW w:w="1080" w:type="dxa"/>
          </w:tcPr>
          <w:p>
            <w:pPr>
              <w:pStyle w:val="6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00" w:type="dxa"/>
          </w:tcPr>
          <w:p>
            <w:pPr>
              <w:pStyle w:val="63"/>
              <w:rPr>
                <w:rFonts w:cs="Arial"/>
              </w:rPr>
            </w:pPr>
          </w:p>
        </w:tc>
        <w:tc>
          <w:tcPr>
            <w:tcW w:w="1620" w:type="dxa"/>
          </w:tcPr>
          <w:p>
            <w:pPr>
              <w:pStyle w:val="63"/>
              <w:rPr>
                <w:rFonts w:cs="Arial"/>
              </w:rPr>
            </w:pPr>
            <w:r>
              <w:rPr>
                <w:rFonts w:cs="Arial"/>
                <w:snapToGrid w:val="0"/>
              </w:rPr>
              <w:t>ENUMERATED (authorized, not authorized, ...)</w:t>
            </w:r>
          </w:p>
        </w:tc>
        <w:tc>
          <w:tcPr>
            <w:tcW w:w="4387" w:type="dxa"/>
          </w:tcPr>
          <w:p>
            <w:pPr>
              <w:pStyle w:val="63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Indicates whether the UE is authorized for</w:t>
            </w:r>
            <w:r>
              <w:rPr>
                <w:rFonts w:hint="eastAsia" w:cs="Arial"/>
                <w:snapToGrid w:val="0"/>
              </w:rPr>
              <w:t xml:space="preserve"> 5G</w:t>
            </w:r>
            <w:r>
              <w:rPr>
                <w:rFonts w:cs="Arial"/>
                <w:snapToGrid w:val="0"/>
              </w:rPr>
              <w:t xml:space="preserve"> ProSe Direct Communication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8" w:type="dxa"/>
          </w:tcPr>
          <w:p>
            <w:pPr>
              <w:pStyle w:val="6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5G ProSe UE-to-</w:t>
            </w:r>
            <w:r>
              <w:rPr>
                <w:rFonts w:hint="eastAsia" w:cs="Arial"/>
                <w:snapToGrid w:val="0"/>
                <w:lang w:val="en-US" w:eastAsia="zh-CN"/>
              </w:rPr>
              <w:t>UE</w:t>
            </w:r>
            <w:r>
              <w:rPr>
                <w:rFonts w:cs="Arial"/>
                <w:snapToGrid w:val="0"/>
                <w:lang w:eastAsia="ja-JP"/>
              </w:rPr>
              <w:t xml:space="preserve"> Relay</w:t>
            </w:r>
          </w:p>
        </w:tc>
        <w:tc>
          <w:tcPr>
            <w:tcW w:w="1080" w:type="dxa"/>
          </w:tcPr>
          <w:p>
            <w:pPr>
              <w:pStyle w:val="6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</w:tcPr>
          <w:p>
            <w:pPr>
              <w:pStyle w:val="63"/>
              <w:rPr>
                <w:rFonts w:cs="Arial"/>
              </w:rPr>
            </w:pPr>
          </w:p>
        </w:tc>
        <w:tc>
          <w:tcPr>
            <w:tcW w:w="1620" w:type="dxa"/>
          </w:tcPr>
          <w:p>
            <w:pPr>
              <w:pStyle w:val="63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  <w:lang w:eastAsia="ja-JP"/>
              </w:rPr>
              <w:t>ENUMERATED (authorized, not authorized, ...)</w:t>
            </w:r>
          </w:p>
        </w:tc>
        <w:tc>
          <w:tcPr>
            <w:tcW w:w="4387" w:type="dxa"/>
          </w:tcPr>
          <w:p>
            <w:pPr>
              <w:pStyle w:val="63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Indicates whether the UE is authorized to act as </w:t>
            </w:r>
            <w:r>
              <w:rPr>
                <w:rFonts w:hint="eastAsia" w:cs="Arial"/>
                <w:snapToGrid w:val="0"/>
              </w:rPr>
              <w:t xml:space="preserve">5G </w:t>
            </w:r>
            <w:r>
              <w:rPr>
                <w:rFonts w:cs="Arial"/>
                <w:snapToGrid w:val="0"/>
              </w:rPr>
              <w:t>ProSe UE-to-</w:t>
            </w:r>
            <w:r>
              <w:rPr>
                <w:rFonts w:hint="eastAsia" w:cs="Arial"/>
                <w:snapToGrid w:val="0"/>
                <w:lang w:val="en-US" w:eastAsia="zh-CN"/>
              </w:rPr>
              <w:t>UE</w:t>
            </w:r>
            <w:r>
              <w:rPr>
                <w:rFonts w:cs="Arial"/>
                <w:snapToGrid w:val="0"/>
              </w:rPr>
              <w:t xml:space="preserve"> Relay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8" w:type="dxa"/>
          </w:tcPr>
          <w:p>
            <w:pPr>
              <w:pStyle w:val="63"/>
              <w:rPr>
                <w:rFonts w:hint="default" w:eastAsia="宋体" w:cs="Arial"/>
                <w:snapToGrid w:val="0"/>
                <w:lang w:val="en-US" w:eastAsia="zh-CN"/>
              </w:rPr>
            </w:pPr>
            <w:r>
              <w:rPr>
                <w:rFonts w:cs="Arial"/>
                <w:snapToGrid w:val="0"/>
                <w:lang w:eastAsia="ja-JP"/>
              </w:rPr>
              <w:t>5G ProSe</w:t>
            </w:r>
            <w:r>
              <w:rPr>
                <w:rFonts w:hint="eastAsia" w:cs="Arial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lang w:eastAsia="ja-JP"/>
              </w:rPr>
              <w:t>UE-to-</w:t>
            </w:r>
            <w:r>
              <w:rPr>
                <w:rFonts w:hint="eastAsia" w:cs="Arial"/>
                <w:snapToGrid w:val="0"/>
                <w:lang w:val="en-US" w:eastAsia="zh-CN"/>
              </w:rPr>
              <w:t>UE</w:t>
            </w:r>
            <w:r>
              <w:rPr>
                <w:rFonts w:cs="Arial"/>
                <w:snapToGrid w:val="0"/>
                <w:lang w:eastAsia="ja-JP"/>
              </w:rPr>
              <w:t xml:space="preserve"> </w:t>
            </w:r>
            <w:r>
              <w:rPr>
                <w:rFonts w:hint="eastAsia" w:cs="Arial"/>
                <w:snapToGrid w:val="0"/>
                <w:lang w:val="en-US" w:eastAsia="zh-CN"/>
              </w:rPr>
              <w:t>source UE</w:t>
            </w:r>
          </w:p>
        </w:tc>
        <w:tc>
          <w:tcPr>
            <w:tcW w:w="1080" w:type="dxa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</w:tcPr>
          <w:p>
            <w:pPr>
              <w:pStyle w:val="63"/>
              <w:rPr>
                <w:rFonts w:cs="Arial"/>
              </w:rPr>
            </w:pPr>
          </w:p>
        </w:tc>
        <w:tc>
          <w:tcPr>
            <w:tcW w:w="1620" w:type="dxa"/>
          </w:tcPr>
          <w:p>
            <w:pPr>
              <w:pStyle w:val="6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ENUMERATED (authorized, not authorized, ...)</w:t>
            </w:r>
          </w:p>
        </w:tc>
        <w:tc>
          <w:tcPr>
            <w:tcW w:w="4387" w:type="dxa"/>
          </w:tcPr>
          <w:p>
            <w:pPr>
              <w:pStyle w:val="63"/>
              <w:rPr>
                <w:rFonts w:hint="default" w:cs="Arial"/>
                <w:snapToGrid w:val="0"/>
                <w:lang w:val="en-US"/>
              </w:rPr>
            </w:pPr>
            <w:r>
              <w:rPr>
                <w:rFonts w:cs="Arial"/>
                <w:snapToGrid w:val="0"/>
              </w:rPr>
              <w:t xml:space="preserve">Indicates whether the UE is authorized to </w:t>
            </w:r>
            <w:r>
              <w:rPr>
                <w:rFonts w:hint="eastAsia" w:cs="Arial"/>
                <w:snapToGrid w:val="0"/>
                <w:lang w:val="en-US" w:eastAsia="zh-CN"/>
              </w:rPr>
              <w:t>use a UE-to-UE Relay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8" w:type="dxa"/>
          </w:tcPr>
          <w:p>
            <w:pPr>
              <w:pStyle w:val="63"/>
              <w:rPr>
                <w:rFonts w:hint="default" w:eastAsia="宋体" w:cs="Arial"/>
                <w:snapToGrid w:val="0"/>
                <w:lang w:val="en-US" w:eastAsia="zh-CN"/>
              </w:rPr>
            </w:pPr>
            <w:r>
              <w:rPr>
                <w:rFonts w:cs="Arial"/>
                <w:snapToGrid w:val="0"/>
                <w:lang w:eastAsia="ja-JP"/>
              </w:rPr>
              <w:t>5G ProSe</w:t>
            </w:r>
            <w:r>
              <w:rPr>
                <w:rFonts w:hint="eastAsia" w:cs="Arial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lang w:eastAsia="ja-JP"/>
              </w:rPr>
              <w:t>UE-to-</w:t>
            </w:r>
            <w:r>
              <w:rPr>
                <w:rFonts w:hint="eastAsia" w:cs="Arial"/>
                <w:snapToGrid w:val="0"/>
                <w:lang w:val="en-US" w:eastAsia="zh-CN"/>
              </w:rPr>
              <w:t>UE</w:t>
            </w:r>
            <w:r>
              <w:rPr>
                <w:rFonts w:cs="Arial"/>
                <w:snapToGrid w:val="0"/>
                <w:lang w:eastAsia="ja-JP"/>
              </w:rPr>
              <w:t xml:space="preserve"> </w:t>
            </w:r>
            <w:r>
              <w:rPr>
                <w:rFonts w:hint="eastAsia" w:cs="Arial"/>
                <w:snapToGrid w:val="0"/>
                <w:lang w:val="en-US" w:eastAsia="zh-CN"/>
              </w:rPr>
              <w:t>target UE</w:t>
            </w:r>
          </w:p>
        </w:tc>
        <w:tc>
          <w:tcPr>
            <w:tcW w:w="1080" w:type="dxa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</w:tcPr>
          <w:p>
            <w:pPr>
              <w:pStyle w:val="63"/>
              <w:rPr>
                <w:rFonts w:cs="Arial"/>
              </w:rPr>
            </w:pPr>
          </w:p>
        </w:tc>
        <w:tc>
          <w:tcPr>
            <w:tcW w:w="1620" w:type="dxa"/>
          </w:tcPr>
          <w:p>
            <w:pPr>
              <w:pStyle w:val="6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ENUMERATED (authorized, not authorized, ...)</w:t>
            </w:r>
          </w:p>
        </w:tc>
        <w:tc>
          <w:tcPr>
            <w:tcW w:w="4387" w:type="dxa"/>
          </w:tcPr>
          <w:p>
            <w:pPr>
              <w:pStyle w:val="63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Indicates whether the UE is authorized to </w:t>
            </w:r>
            <w:r>
              <w:rPr>
                <w:rFonts w:hint="eastAsia" w:cs="Arial"/>
                <w:snapToGrid w:val="0"/>
                <w:lang w:val="en-US" w:eastAsia="zh-CN"/>
              </w:rPr>
              <w:t>use a UE-to-UE Relay</w:t>
            </w:r>
          </w:p>
        </w:tc>
      </w:tr>
    </w:tbl>
    <w:p>
      <w:pPr>
        <w:rPr>
          <w:rFonts w:hint="default" w:ascii="Times New Roman" w:hAnsi="Times New Roman"/>
          <w:b/>
          <w:sz w:val="22"/>
          <w:szCs w:val="22"/>
          <w:lang w:val="en-US" w:eastAsia="zh-CN"/>
        </w:rPr>
      </w:pPr>
    </w:p>
    <w:p>
      <w:pPr>
        <w:pStyle w:val="2"/>
        <w:jc w:val="both"/>
      </w:pPr>
      <w:r>
        <w:t>C</w:t>
      </w:r>
      <w:r>
        <w:rPr>
          <w:rFonts w:hint="eastAsia"/>
        </w:rPr>
        <w:t>onclusions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Based on the discussion above, we have the following proposals: </w:t>
      </w:r>
    </w:p>
    <w:p>
      <w:pPr>
        <w:rPr>
          <w:rFonts w:hint="default" w:ascii="Times New Roman" w:hAnsi="Times New Roman" w:eastAsia="宋体"/>
          <w:b/>
          <w:sz w:val="22"/>
          <w:szCs w:val="22"/>
          <w:lang w:val="en-US" w:eastAsia="zh-CN"/>
        </w:rPr>
      </w:pPr>
      <w:bookmarkStart w:id="6" w:name="_In-sequence_SDU_delivery"/>
      <w:bookmarkEnd w:id="6"/>
      <w:bookmarkStart w:id="7" w:name="_Ref189809556"/>
      <w:bookmarkStart w:id="8" w:name="_Ref174151459"/>
      <w:bookmarkStart w:id="9" w:name="_Ref450865335"/>
      <w:r>
        <w:rPr>
          <w:rFonts w:hint="eastAsia" w:ascii="Times New Roman" w:hAnsi="Times New Roman"/>
          <w:b/>
          <w:sz w:val="22"/>
          <w:szCs w:val="22"/>
          <w:lang w:val="en-US" w:eastAsia="zh-CN"/>
        </w:rPr>
        <w:t xml:space="preserve">Observation 1: SA2 has discussed authorization for U2U SL relay, no conclusion on its </w:t>
      </w:r>
      <w:r>
        <w:rPr>
          <w:rFonts w:hint="eastAsia" w:ascii="Times New Roman" w:hAnsi="Times New Roman"/>
          <w:b/>
          <w:sz w:val="22"/>
          <w:szCs w:val="22"/>
          <w:lang w:val="en-US" w:eastAsia="ko-KR"/>
        </w:rPr>
        <w:t>impact on NG-RAN</w:t>
      </w:r>
      <w:r>
        <w:rPr>
          <w:rFonts w:hint="eastAsia" w:ascii="Times New Roman" w:hAnsi="Times New Roman"/>
          <w:b/>
          <w:sz w:val="22"/>
          <w:szCs w:val="22"/>
          <w:lang w:val="en-US" w:eastAsia="zh-CN"/>
        </w:rPr>
        <w:t>.</w:t>
      </w:r>
    </w:p>
    <w:p>
      <w:pPr>
        <w:rPr>
          <w:rFonts w:hint="eastAsia" w:ascii="Times New Roman" w:hAnsi="Times New Roman"/>
          <w:b/>
          <w:sz w:val="22"/>
          <w:szCs w:val="22"/>
          <w:lang w:val="en-US" w:eastAsia="zh-CN"/>
        </w:rPr>
      </w:pPr>
      <w:r>
        <w:rPr>
          <w:rFonts w:ascii="Times New Roman" w:hAnsi="Times New Roman"/>
          <w:b/>
          <w:sz w:val="22"/>
          <w:szCs w:val="22"/>
        </w:rPr>
        <w:t>P</w:t>
      </w:r>
      <w:r>
        <w:rPr>
          <w:rFonts w:hint="eastAsia" w:ascii="Times New Roman" w:hAnsi="Times New Roman"/>
          <w:b/>
          <w:sz w:val="22"/>
          <w:szCs w:val="22"/>
        </w:rPr>
        <w:t xml:space="preserve">roposal 1: </w:t>
      </w:r>
      <w:r>
        <w:rPr>
          <w:rFonts w:hint="eastAsia" w:ascii="Times New Roman" w:hAnsi="Times New Roman"/>
          <w:b/>
          <w:sz w:val="22"/>
          <w:szCs w:val="22"/>
          <w:lang w:val="en-US" w:eastAsia="zh-CN"/>
        </w:rPr>
        <w:t>From RAN3 point view, i</w:t>
      </w:r>
      <w:r>
        <w:rPr>
          <w:rFonts w:hint="eastAsia" w:ascii="Times New Roman" w:hAnsi="Times New Roman"/>
          <w:b/>
          <w:sz w:val="22"/>
          <w:szCs w:val="22"/>
        </w:rPr>
        <w:t>ntroduc</w:t>
      </w:r>
      <w:r>
        <w:rPr>
          <w:rFonts w:hint="eastAsia" w:ascii="Times New Roman" w:hAnsi="Times New Roman"/>
          <w:b/>
          <w:sz w:val="22"/>
          <w:szCs w:val="22"/>
          <w:lang w:val="en-US" w:eastAsia="zh-CN"/>
        </w:rPr>
        <w:t>ing</w:t>
      </w:r>
      <w:r>
        <w:rPr>
          <w:rFonts w:hint="eastAsia" w:ascii="Times New Roman" w:hAnsi="Times New Roman"/>
          <w:b/>
          <w:sz w:val="22"/>
          <w:szCs w:val="22"/>
        </w:rPr>
        <w:t xml:space="preserve"> </w:t>
      </w:r>
      <w:r>
        <w:rPr>
          <w:rFonts w:hint="eastAsia" w:ascii="Times New Roman" w:hAnsi="Times New Roman"/>
          <w:b/>
          <w:sz w:val="22"/>
          <w:szCs w:val="22"/>
          <w:lang w:val="en-US" w:eastAsia="zh-CN"/>
        </w:rPr>
        <w:t>the following a</w:t>
      </w:r>
      <w:r>
        <w:rPr>
          <w:rFonts w:hint="eastAsia" w:ascii="Times New Roman" w:hAnsi="Times New Roman"/>
          <w:b/>
          <w:sz w:val="22"/>
          <w:szCs w:val="22"/>
          <w:lang w:eastAsia="zh-CN"/>
        </w:rPr>
        <w:t>uthorization</w:t>
      </w:r>
      <w:r>
        <w:rPr>
          <w:rFonts w:hint="eastAsia" w:ascii="Times New Roman" w:hAnsi="Times New Roman"/>
          <w:b/>
          <w:sz w:val="22"/>
          <w:szCs w:val="22"/>
        </w:rPr>
        <w:t xml:space="preserve"> IE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hint="eastAsia" w:ascii="Times New Roman" w:hAnsi="Times New Roman"/>
          <w:b/>
          <w:sz w:val="22"/>
          <w:szCs w:val="22"/>
          <w:lang w:val="en-US" w:eastAsia="zh-CN"/>
        </w:rPr>
        <w:t>for U2U SL relay :</w:t>
      </w:r>
    </w:p>
    <w:p>
      <w:pPr>
        <w:rPr>
          <w:rFonts w:hint="eastAsia" w:ascii="Times New Roman" w:hAnsi="Times New Roman"/>
          <w:b/>
          <w:sz w:val="22"/>
          <w:szCs w:val="22"/>
          <w:lang w:val="en-US" w:eastAsia="zh-CN"/>
        </w:rPr>
      </w:pPr>
    </w:p>
    <w:tbl>
      <w:tblPr>
        <w:tblStyle w:val="44"/>
        <w:tblW w:w="101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8"/>
        <w:gridCol w:w="1080"/>
        <w:gridCol w:w="900"/>
        <w:gridCol w:w="1620"/>
        <w:gridCol w:w="43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8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Presence</w:t>
            </w:r>
          </w:p>
        </w:tc>
        <w:tc>
          <w:tcPr>
            <w:tcW w:w="900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Range</w:t>
            </w:r>
          </w:p>
        </w:tc>
        <w:tc>
          <w:tcPr>
            <w:tcW w:w="1620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IE type and reference</w:t>
            </w:r>
          </w:p>
        </w:tc>
        <w:tc>
          <w:tcPr>
            <w:tcW w:w="4387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8" w:type="dxa"/>
          </w:tcPr>
          <w:p>
            <w:pPr>
              <w:pStyle w:val="6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5G ProSe Direct Discovery</w:t>
            </w:r>
          </w:p>
        </w:tc>
        <w:tc>
          <w:tcPr>
            <w:tcW w:w="1080" w:type="dxa"/>
          </w:tcPr>
          <w:p>
            <w:pPr>
              <w:pStyle w:val="6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00" w:type="dxa"/>
          </w:tcPr>
          <w:p>
            <w:pPr>
              <w:pStyle w:val="63"/>
              <w:rPr>
                <w:rFonts w:cs="Arial"/>
              </w:rPr>
            </w:pPr>
          </w:p>
        </w:tc>
        <w:tc>
          <w:tcPr>
            <w:tcW w:w="1620" w:type="dxa"/>
          </w:tcPr>
          <w:p>
            <w:pPr>
              <w:pStyle w:val="63"/>
              <w:rPr>
                <w:rFonts w:cs="Arial"/>
              </w:rPr>
            </w:pPr>
            <w:r>
              <w:rPr>
                <w:rFonts w:cs="Arial"/>
                <w:snapToGrid w:val="0"/>
              </w:rPr>
              <w:t>ENUMERATED (authorized, not authorized, ...)</w:t>
            </w:r>
          </w:p>
        </w:tc>
        <w:tc>
          <w:tcPr>
            <w:tcW w:w="4387" w:type="dxa"/>
          </w:tcPr>
          <w:p>
            <w:pPr>
              <w:pStyle w:val="63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Indicates whether the UE is authorized for </w:t>
            </w:r>
            <w:r>
              <w:rPr>
                <w:rFonts w:hint="eastAsia" w:cs="Arial"/>
                <w:snapToGrid w:val="0"/>
                <w:lang w:eastAsia="zh-CN"/>
              </w:rPr>
              <w:t xml:space="preserve">5G </w:t>
            </w:r>
            <w:r>
              <w:rPr>
                <w:rFonts w:cs="Arial"/>
                <w:snapToGrid w:val="0"/>
              </w:rPr>
              <w:t>ProSe Direct Discovery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8" w:type="dxa"/>
          </w:tcPr>
          <w:p>
            <w:pPr>
              <w:pStyle w:val="6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5G ProSe Direct Communication</w:t>
            </w:r>
          </w:p>
        </w:tc>
        <w:tc>
          <w:tcPr>
            <w:tcW w:w="1080" w:type="dxa"/>
          </w:tcPr>
          <w:p>
            <w:pPr>
              <w:pStyle w:val="6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00" w:type="dxa"/>
          </w:tcPr>
          <w:p>
            <w:pPr>
              <w:pStyle w:val="63"/>
              <w:rPr>
                <w:rFonts w:cs="Arial"/>
              </w:rPr>
            </w:pPr>
          </w:p>
        </w:tc>
        <w:tc>
          <w:tcPr>
            <w:tcW w:w="1620" w:type="dxa"/>
          </w:tcPr>
          <w:p>
            <w:pPr>
              <w:pStyle w:val="63"/>
              <w:rPr>
                <w:rFonts w:cs="Arial"/>
              </w:rPr>
            </w:pPr>
            <w:r>
              <w:rPr>
                <w:rFonts w:cs="Arial"/>
                <w:snapToGrid w:val="0"/>
              </w:rPr>
              <w:t>ENUMERATED (authorized, not authorized, ...)</w:t>
            </w:r>
          </w:p>
        </w:tc>
        <w:tc>
          <w:tcPr>
            <w:tcW w:w="4387" w:type="dxa"/>
          </w:tcPr>
          <w:p>
            <w:pPr>
              <w:pStyle w:val="63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Indicates whether the UE is authorized for</w:t>
            </w:r>
            <w:r>
              <w:rPr>
                <w:rFonts w:hint="eastAsia" w:cs="Arial"/>
                <w:snapToGrid w:val="0"/>
              </w:rPr>
              <w:t xml:space="preserve"> 5G</w:t>
            </w:r>
            <w:r>
              <w:rPr>
                <w:rFonts w:cs="Arial"/>
                <w:snapToGrid w:val="0"/>
              </w:rPr>
              <w:t xml:space="preserve"> ProSe Direct Communication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8" w:type="dxa"/>
          </w:tcPr>
          <w:p>
            <w:pPr>
              <w:pStyle w:val="6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5G ProSe UE-to-</w:t>
            </w:r>
            <w:r>
              <w:rPr>
                <w:rFonts w:hint="eastAsia" w:cs="Arial"/>
                <w:snapToGrid w:val="0"/>
                <w:lang w:val="en-US" w:eastAsia="zh-CN"/>
              </w:rPr>
              <w:t>UE</w:t>
            </w:r>
            <w:r>
              <w:rPr>
                <w:rFonts w:cs="Arial"/>
                <w:snapToGrid w:val="0"/>
                <w:lang w:eastAsia="ja-JP"/>
              </w:rPr>
              <w:t xml:space="preserve"> Relay</w:t>
            </w:r>
          </w:p>
        </w:tc>
        <w:tc>
          <w:tcPr>
            <w:tcW w:w="1080" w:type="dxa"/>
          </w:tcPr>
          <w:p>
            <w:pPr>
              <w:pStyle w:val="6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</w:tcPr>
          <w:p>
            <w:pPr>
              <w:pStyle w:val="63"/>
              <w:rPr>
                <w:rFonts w:cs="Arial"/>
              </w:rPr>
            </w:pPr>
          </w:p>
        </w:tc>
        <w:tc>
          <w:tcPr>
            <w:tcW w:w="1620" w:type="dxa"/>
          </w:tcPr>
          <w:p>
            <w:pPr>
              <w:pStyle w:val="63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  <w:lang w:eastAsia="ja-JP"/>
              </w:rPr>
              <w:t>ENUMERATED (authorized, not authorized, ...)</w:t>
            </w:r>
          </w:p>
        </w:tc>
        <w:tc>
          <w:tcPr>
            <w:tcW w:w="4387" w:type="dxa"/>
          </w:tcPr>
          <w:p>
            <w:pPr>
              <w:pStyle w:val="63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Indicates whether the UE is authorized to act as </w:t>
            </w:r>
            <w:r>
              <w:rPr>
                <w:rFonts w:hint="eastAsia" w:cs="Arial"/>
                <w:snapToGrid w:val="0"/>
              </w:rPr>
              <w:t xml:space="preserve">5G </w:t>
            </w:r>
            <w:r>
              <w:rPr>
                <w:rFonts w:cs="Arial"/>
                <w:snapToGrid w:val="0"/>
              </w:rPr>
              <w:t>ProSe UE-to-</w:t>
            </w:r>
            <w:r>
              <w:rPr>
                <w:rFonts w:hint="eastAsia" w:cs="Arial"/>
                <w:snapToGrid w:val="0"/>
                <w:lang w:val="en-US" w:eastAsia="zh-CN"/>
              </w:rPr>
              <w:t>UE</w:t>
            </w:r>
            <w:r>
              <w:rPr>
                <w:rFonts w:cs="Arial"/>
                <w:snapToGrid w:val="0"/>
              </w:rPr>
              <w:t xml:space="preserve"> Relay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8" w:type="dxa"/>
          </w:tcPr>
          <w:p>
            <w:pPr>
              <w:pStyle w:val="63"/>
              <w:rPr>
                <w:rFonts w:hint="default" w:eastAsia="宋体" w:cs="Arial"/>
                <w:snapToGrid w:val="0"/>
                <w:lang w:val="en-US" w:eastAsia="zh-CN"/>
              </w:rPr>
            </w:pPr>
            <w:r>
              <w:rPr>
                <w:rFonts w:cs="Arial"/>
                <w:snapToGrid w:val="0"/>
                <w:lang w:eastAsia="ja-JP"/>
              </w:rPr>
              <w:t>5G ProSe</w:t>
            </w:r>
            <w:r>
              <w:rPr>
                <w:rFonts w:hint="eastAsia" w:cs="Arial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lang w:eastAsia="ja-JP"/>
              </w:rPr>
              <w:t>UE-to-</w:t>
            </w:r>
            <w:r>
              <w:rPr>
                <w:rFonts w:hint="eastAsia" w:cs="Arial"/>
                <w:snapToGrid w:val="0"/>
                <w:lang w:val="en-US" w:eastAsia="zh-CN"/>
              </w:rPr>
              <w:t>UE</w:t>
            </w:r>
            <w:r>
              <w:rPr>
                <w:rFonts w:cs="Arial"/>
                <w:snapToGrid w:val="0"/>
                <w:lang w:eastAsia="ja-JP"/>
              </w:rPr>
              <w:t xml:space="preserve"> </w:t>
            </w:r>
            <w:r>
              <w:rPr>
                <w:rFonts w:hint="eastAsia" w:cs="Arial"/>
                <w:snapToGrid w:val="0"/>
                <w:lang w:val="en-US" w:eastAsia="zh-CN"/>
              </w:rPr>
              <w:t>source UE</w:t>
            </w:r>
          </w:p>
        </w:tc>
        <w:tc>
          <w:tcPr>
            <w:tcW w:w="1080" w:type="dxa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</w:tcPr>
          <w:p>
            <w:pPr>
              <w:pStyle w:val="63"/>
              <w:rPr>
                <w:rFonts w:cs="Arial"/>
              </w:rPr>
            </w:pPr>
          </w:p>
        </w:tc>
        <w:tc>
          <w:tcPr>
            <w:tcW w:w="1620" w:type="dxa"/>
          </w:tcPr>
          <w:p>
            <w:pPr>
              <w:pStyle w:val="6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ENUMERATED (authorized, not authorized, ...)</w:t>
            </w:r>
          </w:p>
        </w:tc>
        <w:tc>
          <w:tcPr>
            <w:tcW w:w="4387" w:type="dxa"/>
          </w:tcPr>
          <w:p>
            <w:pPr>
              <w:pStyle w:val="63"/>
              <w:rPr>
                <w:rFonts w:hint="default" w:cs="Arial"/>
                <w:snapToGrid w:val="0"/>
                <w:lang w:val="en-US"/>
              </w:rPr>
            </w:pPr>
            <w:r>
              <w:rPr>
                <w:rFonts w:cs="Arial"/>
                <w:snapToGrid w:val="0"/>
              </w:rPr>
              <w:t xml:space="preserve">Indicates whether the UE is authorized to </w:t>
            </w:r>
            <w:r>
              <w:rPr>
                <w:rFonts w:hint="eastAsia" w:cs="Arial"/>
                <w:snapToGrid w:val="0"/>
                <w:lang w:val="en-US" w:eastAsia="zh-CN"/>
              </w:rPr>
              <w:t>use a UE-to-UE Relay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8" w:type="dxa"/>
          </w:tcPr>
          <w:p>
            <w:pPr>
              <w:pStyle w:val="63"/>
              <w:rPr>
                <w:rFonts w:hint="default" w:eastAsia="宋体" w:cs="Arial"/>
                <w:snapToGrid w:val="0"/>
                <w:lang w:val="en-US" w:eastAsia="zh-CN"/>
              </w:rPr>
            </w:pPr>
            <w:r>
              <w:rPr>
                <w:rFonts w:cs="Arial"/>
                <w:snapToGrid w:val="0"/>
                <w:lang w:eastAsia="ja-JP"/>
              </w:rPr>
              <w:t>5G ProSe</w:t>
            </w:r>
            <w:r>
              <w:rPr>
                <w:rFonts w:hint="eastAsia" w:cs="Arial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lang w:eastAsia="ja-JP"/>
              </w:rPr>
              <w:t>UE-to-</w:t>
            </w:r>
            <w:r>
              <w:rPr>
                <w:rFonts w:hint="eastAsia" w:cs="Arial"/>
                <w:snapToGrid w:val="0"/>
                <w:lang w:val="en-US" w:eastAsia="zh-CN"/>
              </w:rPr>
              <w:t>UE</w:t>
            </w:r>
            <w:r>
              <w:rPr>
                <w:rFonts w:cs="Arial"/>
                <w:snapToGrid w:val="0"/>
                <w:lang w:eastAsia="ja-JP"/>
              </w:rPr>
              <w:t xml:space="preserve"> </w:t>
            </w:r>
            <w:r>
              <w:rPr>
                <w:rFonts w:hint="eastAsia" w:cs="Arial"/>
                <w:snapToGrid w:val="0"/>
                <w:lang w:val="en-US" w:eastAsia="zh-CN"/>
              </w:rPr>
              <w:t>target UE</w:t>
            </w:r>
          </w:p>
        </w:tc>
        <w:tc>
          <w:tcPr>
            <w:tcW w:w="1080" w:type="dxa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</w:tcPr>
          <w:p>
            <w:pPr>
              <w:pStyle w:val="63"/>
              <w:rPr>
                <w:rFonts w:cs="Arial"/>
              </w:rPr>
            </w:pPr>
          </w:p>
        </w:tc>
        <w:tc>
          <w:tcPr>
            <w:tcW w:w="1620" w:type="dxa"/>
          </w:tcPr>
          <w:p>
            <w:pPr>
              <w:pStyle w:val="6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ENUMERATED (authorized, not authorized, ...)</w:t>
            </w:r>
          </w:p>
        </w:tc>
        <w:tc>
          <w:tcPr>
            <w:tcW w:w="4387" w:type="dxa"/>
          </w:tcPr>
          <w:p>
            <w:pPr>
              <w:pStyle w:val="63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Indicates whether the UE is authorized to </w:t>
            </w:r>
            <w:r>
              <w:rPr>
                <w:rFonts w:hint="eastAsia" w:cs="Arial"/>
                <w:snapToGrid w:val="0"/>
                <w:lang w:val="en-US" w:eastAsia="zh-CN"/>
              </w:rPr>
              <w:t>use a UE-to-UE Relay</w:t>
            </w:r>
          </w:p>
        </w:tc>
      </w:tr>
    </w:tbl>
    <w:p>
      <w:pPr>
        <w:pStyle w:val="2"/>
      </w:pPr>
      <w:r>
        <w:rPr>
          <w:rFonts w:hint="eastAsia"/>
        </w:rPr>
        <w:t>Reference</w:t>
      </w:r>
      <w:bookmarkEnd w:id="7"/>
      <w:bookmarkEnd w:id="8"/>
      <w:bookmarkEnd w:id="9"/>
    </w:p>
    <w:p>
      <w:pPr>
        <w:numPr>
          <w:ilvl w:val="0"/>
          <w:numId w:val="14"/>
        </w:numPr>
        <w:rPr>
          <w:lang w:val="en-US"/>
        </w:rPr>
      </w:pPr>
      <w:bookmarkStart w:id="10" w:name="_Ref32829969"/>
      <w:r>
        <w:t>3GPP RP-21</w:t>
      </w:r>
      <w:r>
        <w:rPr>
          <w:rFonts w:hint="eastAsia"/>
          <w:lang w:val="en-US" w:eastAsia="zh-CN"/>
        </w:rPr>
        <w:t>3585</w:t>
      </w:r>
      <w:r>
        <w:t xml:space="preserve"> " WID on NR sidelink relay</w:t>
      </w:r>
      <w:r>
        <w:rPr>
          <w:rFonts w:hint="eastAsia"/>
          <w:lang w:val="en-US" w:eastAsia="zh-CN"/>
        </w:rPr>
        <w:t xml:space="preserve"> enhancement</w:t>
      </w:r>
      <w:r>
        <w:t>".</w:t>
      </w:r>
    </w:p>
    <w:p>
      <w:pPr>
        <w:numPr>
          <w:ilvl w:val="0"/>
          <w:numId w:val="0"/>
        </w:numPr>
        <w:ind w:leftChars="0"/>
      </w:pPr>
      <w:r>
        <w:rPr>
          <w:rFonts w:hint="eastAsia"/>
          <w:lang w:val="en-US" w:eastAsia="zh-CN"/>
        </w:rPr>
        <w:t xml:space="preserve">[2]  </w:t>
      </w:r>
      <w:r>
        <w:rPr>
          <w:rFonts w:hint="eastAsia"/>
        </w:rPr>
        <w:t>3GPP TS 23.</w:t>
      </w:r>
      <w:r>
        <w:rPr>
          <w:rFonts w:hint="eastAsia"/>
          <w:lang w:val="en-US" w:eastAsia="zh-CN"/>
        </w:rPr>
        <w:t>700-33-030</w:t>
      </w:r>
      <w:r>
        <w:rPr>
          <w:rFonts w:hint="eastAsia"/>
        </w:rPr>
        <w:t xml:space="preserve">, </w:t>
      </w:r>
      <w:bookmarkEnd w:id="10"/>
      <w:r>
        <w:t>(ProSe) in the 5G System (5GS);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Phase 2</w:t>
      </w:r>
      <w:r>
        <w:rPr>
          <w:rFonts w:hint="eastAsia"/>
          <w:lang w:val="en-US" w:eastAsia="zh-CN"/>
        </w:rPr>
        <w:t xml:space="preserve"> </w:t>
      </w:r>
      <w:r>
        <w:t>(</w:t>
      </w:r>
      <w:r>
        <w:rPr>
          <w:rStyle w:val="78"/>
        </w:rPr>
        <w:t xml:space="preserve">Release </w:t>
      </w:r>
      <w:bookmarkStart w:id="11" w:name="specRelease"/>
      <w:r>
        <w:rPr>
          <w:rStyle w:val="78"/>
        </w:rPr>
        <w:t>18</w:t>
      </w:r>
      <w:bookmarkEnd w:id="11"/>
      <w:r>
        <w:t>)</w:t>
      </w:r>
    </w:p>
    <w:sectPr>
      <w:foot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ZapfDingbats">
    <w:altName w:val="Wingdings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47"/>
      </w:rPr>
      <w:instrText xml:space="preserve"> PAGE </w:instrText>
    </w:r>
    <w:r>
      <w:fldChar w:fldCharType="separate"/>
    </w:r>
    <w:r>
      <w:rPr>
        <w:rStyle w:val="47"/>
      </w:rPr>
      <w:t>1</w:t>
    </w:r>
    <w:r>
      <w:fldChar w:fldCharType="end"/>
    </w:r>
    <w:r>
      <w:rPr>
        <w:rStyle w:val="47"/>
      </w:rPr>
      <w:t>/</w:t>
    </w:r>
    <w:r>
      <w:fldChar w:fldCharType="begin"/>
    </w:r>
    <w:r>
      <w:rPr>
        <w:rStyle w:val="47"/>
      </w:rPr>
      <w:instrText xml:space="preserve"> NUMPAGES </w:instrText>
    </w:r>
    <w:r>
      <w:fldChar w:fldCharType="separate"/>
    </w:r>
    <w:r>
      <w:rPr>
        <w:rStyle w:val="47"/>
      </w:rPr>
      <w:t>7</w:t>
    </w:r>
    <w:r>
      <w:fldChar w:fldCharType="end"/>
    </w:r>
    <w:r>
      <w:rPr>
        <w:rStyle w:val="47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i w:val="0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i w:val="0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i w:val="0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310B38FD"/>
    <w:multiLevelType w:val="multilevel"/>
    <w:tmpl w:val="310B38FD"/>
    <w:lvl w:ilvl="0" w:tentative="0">
      <w:start w:val="1"/>
      <w:numFmt w:val="bullet"/>
      <w:pStyle w:val="26"/>
      <w:lvlText w:val="-"/>
      <w:lvlJc w:val="left"/>
      <w:pPr>
        <w:tabs>
          <w:tab w:val="left" w:pos="510"/>
        </w:tabs>
        <w:ind w:left="510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CD34B6"/>
    <w:multiLevelType w:val="multilevel"/>
    <w:tmpl w:val="31CD34B6"/>
    <w:lvl w:ilvl="0" w:tentative="0">
      <w:start w:val="1"/>
      <w:numFmt w:val="bullet"/>
      <w:pStyle w:val="23"/>
      <w:lvlText w:val="-"/>
      <w:lvlJc w:val="left"/>
      <w:pPr>
        <w:tabs>
          <w:tab w:val="left" w:pos="1361"/>
        </w:tabs>
        <w:ind w:left="1361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109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BCA721D"/>
    <w:multiLevelType w:val="multilevel"/>
    <w:tmpl w:val="3BCA721D"/>
    <w:lvl w:ilvl="0" w:tentative="0">
      <w:start w:val="1"/>
      <w:numFmt w:val="bullet"/>
      <w:pStyle w:val="31"/>
      <w:lvlText w:val="-"/>
      <w:lvlJc w:val="left"/>
      <w:pPr>
        <w:tabs>
          <w:tab w:val="left" w:pos="1644"/>
        </w:tabs>
        <w:ind w:left="1644" w:hanging="397"/>
      </w:pPr>
      <w:rPr>
        <w:rFonts w:hint="default" w:ascii="Times New Roman" w:hAnsi="Times New Roman" w:cs="Times New Roman"/>
        <w:lang w:val="en-US"/>
      </w:rPr>
    </w:lvl>
    <w:lvl w:ilvl="1" w:tentative="0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hint="default" w:ascii="Wingdings" w:hAnsi="Wingdings"/>
      </w:rPr>
    </w:lvl>
  </w:abstractNum>
  <w:abstractNum w:abstractNumId="5">
    <w:nsid w:val="43303F73"/>
    <w:multiLevelType w:val="multilevel"/>
    <w:tmpl w:val="43303F73"/>
    <w:lvl w:ilvl="0" w:tentative="0">
      <w:start w:val="1"/>
      <w:numFmt w:val="bullet"/>
      <w:pStyle w:val="25"/>
      <w:lvlText w:val="-"/>
      <w:lvlJc w:val="left"/>
      <w:pPr>
        <w:tabs>
          <w:tab w:val="left" w:pos="794"/>
        </w:tabs>
        <w:ind w:left="794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4F7D3CDC"/>
    <w:multiLevelType w:val="multilevel"/>
    <w:tmpl w:val="4F7D3CDC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111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F44A7"/>
    <w:multiLevelType w:val="multilevel"/>
    <w:tmpl w:val="521F44A7"/>
    <w:lvl w:ilvl="0" w:tentative="0">
      <w:start w:val="1"/>
      <w:numFmt w:val="bullet"/>
      <w:pStyle w:val="8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57F52A81"/>
    <w:multiLevelType w:val="multilevel"/>
    <w:tmpl w:val="57F52A81"/>
    <w:lvl w:ilvl="0" w:tentative="0">
      <w:start w:val="1"/>
      <w:numFmt w:val="bullet"/>
      <w:pStyle w:val="24"/>
      <w:lvlText w:val="-"/>
      <w:lvlJc w:val="left"/>
      <w:pPr>
        <w:tabs>
          <w:tab w:val="left" w:pos="1077"/>
        </w:tabs>
        <w:ind w:left="1077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64AE27F1"/>
    <w:multiLevelType w:val="singleLevel"/>
    <w:tmpl w:val="64AE27F1"/>
    <w:lvl w:ilvl="0" w:tentative="0">
      <w:start w:val="1"/>
      <w:numFmt w:val="bullet"/>
      <w:pStyle w:val="120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 w:eastAsia="Times New Roman"/>
      </w:r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122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1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F547DFD"/>
    <w:multiLevelType w:val="singleLevel"/>
    <w:tmpl w:val="7F547DFD"/>
    <w:lvl w:ilvl="0" w:tentative="0">
      <w:start w:val="1"/>
      <w:numFmt w:val="bullet"/>
      <w:pStyle w:val="117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5"/>
  </w:num>
  <w:num w:numId="5">
    <w:abstractNumId w:val="1"/>
  </w:num>
  <w:num w:numId="6">
    <w:abstractNumId w:val="4"/>
  </w:num>
  <w:num w:numId="7">
    <w:abstractNumId w:val="8"/>
  </w:num>
  <w:num w:numId="8">
    <w:abstractNumId w:val="3"/>
  </w:num>
  <w:num w:numId="9">
    <w:abstractNumId w:val="7"/>
  </w:num>
  <w:num w:numId="10">
    <w:abstractNumId w:val="13"/>
  </w:num>
  <w:num w:numId="11">
    <w:abstractNumId w:val="12"/>
  </w:num>
  <w:num w:numId="12">
    <w:abstractNumId w:val="10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hideSpellingErrors/>
  <w:hideGrammaticalErrors/>
  <w:linkStyles/>
  <w:attachedTemplate r:id="rId1"/>
  <w:documentProtection w:enforcement="0"/>
  <w:defaultTabStop w:val="567"/>
  <w:doNotHyphenateCaps/>
  <w:drawingGridHorizontalSpacing w:val="120"/>
  <w:drawingGridVerticalSpacing w:val="120"/>
  <w:displayVerticalDrawingGridEvery w:val="0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jMwM7YwMjQzNTYxMDJS0lEKTi0uzszPAykwMq8FAF8oR2c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9FA"/>
    <w:rsid w:val="00011B28"/>
    <w:rsid w:val="00012CD6"/>
    <w:rsid w:val="000149CA"/>
    <w:rsid w:val="00014D3C"/>
    <w:rsid w:val="00015249"/>
    <w:rsid w:val="0001576E"/>
    <w:rsid w:val="00015D15"/>
    <w:rsid w:val="00015E77"/>
    <w:rsid w:val="000203DC"/>
    <w:rsid w:val="0002068F"/>
    <w:rsid w:val="00021D50"/>
    <w:rsid w:val="000223D9"/>
    <w:rsid w:val="000228A2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2E30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B59"/>
    <w:rsid w:val="0006402A"/>
    <w:rsid w:val="0006487E"/>
    <w:rsid w:val="00065E1A"/>
    <w:rsid w:val="000705A3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A53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1328"/>
    <w:rsid w:val="000D2904"/>
    <w:rsid w:val="000D2D12"/>
    <w:rsid w:val="000D3FD1"/>
    <w:rsid w:val="000D4797"/>
    <w:rsid w:val="000D4BD7"/>
    <w:rsid w:val="000D67B4"/>
    <w:rsid w:val="000D7E2B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E7C22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1C69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176B4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4B6A"/>
    <w:rsid w:val="00125338"/>
    <w:rsid w:val="00125C96"/>
    <w:rsid w:val="001260FB"/>
    <w:rsid w:val="00126B4A"/>
    <w:rsid w:val="00127360"/>
    <w:rsid w:val="0012778D"/>
    <w:rsid w:val="00127DE3"/>
    <w:rsid w:val="0013056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4CE"/>
    <w:rsid w:val="00137AB5"/>
    <w:rsid w:val="00137CDC"/>
    <w:rsid w:val="00137F0B"/>
    <w:rsid w:val="001400FF"/>
    <w:rsid w:val="00141A2F"/>
    <w:rsid w:val="0014377A"/>
    <w:rsid w:val="00143783"/>
    <w:rsid w:val="00144A42"/>
    <w:rsid w:val="00145AEB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964"/>
    <w:rsid w:val="001605D8"/>
    <w:rsid w:val="00163066"/>
    <w:rsid w:val="00164B62"/>
    <w:rsid w:val="00165545"/>
    <w:rsid w:val="001659C1"/>
    <w:rsid w:val="00166588"/>
    <w:rsid w:val="00166BB5"/>
    <w:rsid w:val="00167515"/>
    <w:rsid w:val="0016782D"/>
    <w:rsid w:val="00170294"/>
    <w:rsid w:val="001710FA"/>
    <w:rsid w:val="001719C5"/>
    <w:rsid w:val="00171F8B"/>
    <w:rsid w:val="001720BD"/>
    <w:rsid w:val="00172C64"/>
    <w:rsid w:val="00173A8E"/>
    <w:rsid w:val="00173DB1"/>
    <w:rsid w:val="00175CE6"/>
    <w:rsid w:val="00176A65"/>
    <w:rsid w:val="001772CC"/>
    <w:rsid w:val="00180120"/>
    <w:rsid w:val="0018143F"/>
    <w:rsid w:val="001825C5"/>
    <w:rsid w:val="00182AC3"/>
    <w:rsid w:val="00183C22"/>
    <w:rsid w:val="00184F28"/>
    <w:rsid w:val="00185040"/>
    <w:rsid w:val="001879F0"/>
    <w:rsid w:val="00190AC1"/>
    <w:rsid w:val="00190FFA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77B8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D76AB"/>
    <w:rsid w:val="001E1805"/>
    <w:rsid w:val="001E283B"/>
    <w:rsid w:val="001E4A3A"/>
    <w:rsid w:val="001E58E2"/>
    <w:rsid w:val="001E71F2"/>
    <w:rsid w:val="001E7AED"/>
    <w:rsid w:val="001F3916"/>
    <w:rsid w:val="001F3B9D"/>
    <w:rsid w:val="001F3DC2"/>
    <w:rsid w:val="001F54C5"/>
    <w:rsid w:val="001F6452"/>
    <w:rsid w:val="001F662C"/>
    <w:rsid w:val="001F7074"/>
    <w:rsid w:val="001F780C"/>
    <w:rsid w:val="001F7A7C"/>
    <w:rsid w:val="00200490"/>
    <w:rsid w:val="00200F95"/>
    <w:rsid w:val="00201F3A"/>
    <w:rsid w:val="00202E05"/>
    <w:rsid w:val="00203F96"/>
    <w:rsid w:val="00205303"/>
    <w:rsid w:val="00205D63"/>
    <w:rsid w:val="002069B2"/>
    <w:rsid w:val="00206ED6"/>
    <w:rsid w:val="00207FA3"/>
    <w:rsid w:val="002103BD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0A5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A73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A8E"/>
    <w:rsid w:val="00241F82"/>
    <w:rsid w:val="0024203E"/>
    <w:rsid w:val="002429FA"/>
    <w:rsid w:val="002435B3"/>
    <w:rsid w:val="002458EB"/>
    <w:rsid w:val="002468AB"/>
    <w:rsid w:val="00250009"/>
    <w:rsid w:val="002500C8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3C9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6545"/>
    <w:rsid w:val="002804D3"/>
    <w:rsid w:val="002805F5"/>
    <w:rsid w:val="0028067B"/>
    <w:rsid w:val="00280751"/>
    <w:rsid w:val="00280D01"/>
    <w:rsid w:val="00280DC2"/>
    <w:rsid w:val="0028172C"/>
    <w:rsid w:val="00281A1E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1FA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69B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B31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0B36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BBD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736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58B"/>
    <w:rsid w:val="00326BBC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415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3CA3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88E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3A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89F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A9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A56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891"/>
    <w:rsid w:val="0043694A"/>
    <w:rsid w:val="00436C9E"/>
    <w:rsid w:val="00437447"/>
    <w:rsid w:val="00437B73"/>
    <w:rsid w:val="00440047"/>
    <w:rsid w:val="004412BF"/>
    <w:rsid w:val="00441A92"/>
    <w:rsid w:val="004422F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80A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C31"/>
    <w:rsid w:val="0047204C"/>
    <w:rsid w:val="004734D0"/>
    <w:rsid w:val="00474782"/>
    <w:rsid w:val="00474EFA"/>
    <w:rsid w:val="0047556B"/>
    <w:rsid w:val="00476835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64FA"/>
    <w:rsid w:val="004B09A0"/>
    <w:rsid w:val="004B1FA5"/>
    <w:rsid w:val="004B254E"/>
    <w:rsid w:val="004B2B6D"/>
    <w:rsid w:val="004B32A3"/>
    <w:rsid w:val="004B54AC"/>
    <w:rsid w:val="004B5C2F"/>
    <w:rsid w:val="004B72FC"/>
    <w:rsid w:val="004B7C0C"/>
    <w:rsid w:val="004C089A"/>
    <w:rsid w:val="004C3898"/>
    <w:rsid w:val="004C4246"/>
    <w:rsid w:val="004C43A6"/>
    <w:rsid w:val="004C49D0"/>
    <w:rsid w:val="004C53D8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356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1F18"/>
    <w:rsid w:val="004F2078"/>
    <w:rsid w:val="004F2649"/>
    <w:rsid w:val="004F32AE"/>
    <w:rsid w:val="004F40AE"/>
    <w:rsid w:val="004F4667"/>
    <w:rsid w:val="004F4DA3"/>
    <w:rsid w:val="004F789D"/>
    <w:rsid w:val="004F7C46"/>
    <w:rsid w:val="004F7FD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3E66"/>
    <w:rsid w:val="005245CD"/>
    <w:rsid w:val="00524EF8"/>
    <w:rsid w:val="0052560D"/>
    <w:rsid w:val="00525633"/>
    <w:rsid w:val="00525F5B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585"/>
    <w:rsid w:val="00552E40"/>
    <w:rsid w:val="0055316E"/>
    <w:rsid w:val="00554E19"/>
    <w:rsid w:val="005574E6"/>
    <w:rsid w:val="00560F4B"/>
    <w:rsid w:val="0056121F"/>
    <w:rsid w:val="0056176B"/>
    <w:rsid w:val="005652B0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3CB1"/>
    <w:rsid w:val="00573FB2"/>
    <w:rsid w:val="005762A2"/>
    <w:rsid w:val="0057664C"/>
    <w:rsid w:val="0057755A"/>
    <w:rsid w:val="00577CAD"/>
    <w:rsid w:val="00582809"/>
    <w:rsid w:val="00582CB2"/>
    <w:rsid w:val="00584D30"/>
    <w:rsid w:val="00585C92"/>
    <w:rsid w:val="00586188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428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C0A0D"/>
    <w:rsid w:val="005C1A97"/>
    <w:rsid w:val="005C2C9C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368A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F14"/>
    <w:rsid w:val="00605419"/>
    <w:rsid w:val="00606A65"/>
    <w:rsid w:val="00611B83"/>
    <w:rsid w:val="00612A50"/>
    <w:rsid w:val="00613257"/>
    <w:rsid w:val="0061342C"/>
    <w:rsid w:val="006146CE"/>
    <w:rsid w:val="006149F7"/>
    <w:rsid w:val="00615AC2"/>
    <w:rsid w:val="00616509"/>
    <w:rsid w:val="00617052"/>
    <w:rsid w:val="006177A7"/>
    <w:rsid w:val="00620A71"/>
    <w:rsid w:val="00620D80"/>
    <w:rsid w:val="00621104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38DF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25BB"/>
    <w:rsid w:val="00683E3F"/>
    <w:rsid w:val="00683ECE"/>
    <w:rsid w:val="00684C20"/>
    <w:rsid w:val="00687953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54E"/>
    <w:rsid w:val="006A697B"/>
    <w:rsid w:val="006A6EA1"/>
    <w:rsid w:val="006A7937"/>
    <w:rsid w:val="006A79E2"/>
    <w:rsid w:val="006A7AFF"/>
    <w:rsid w:val="006B054E"/>
    <w:rsid w:val="006B1816"/>
    <w:rsid w:val="006B1CCF"/>
    <w:rsid w:val="006B2099"/>
    <w:rsid w:val="006B240A"/>
    <w:rsid w:val="006B5043"/>
    <w:rsid w:val="006B50CF"/>
    <w:rsid w:val="006B52D2"/>
    <w:rsid w:val="006B5412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17FC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4604"/>
    <w:rsid w:val="006F58D4"/>
    <w:rsid w:val="006F5AFE"/>
    <w:rsid w:val="006F5CD3"/>
    <w:rsid w:val="006F6D62"/>
    <w:rsid w:val="006F6FEF"/>
    <w:rsid w:val="006F765C"/>
    <w:rsid w:val="006F7D17"/>
    <w:rsid w:val="007007A9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017E"/>
    <w:rsid w:val="007213F5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80B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16A7"/>
    <w:rsid w:val="0078177E"/>
    <w:rsid w:val="00782173"/>
    <w:rsid w:val="007821E0"/>
    <w:rsid w:val="00782367"/>
    <w:rsid w:val="0078304C"/>
    <w:rsid w:val="00783084"/>
    <w:rsid w:val="00783673"/>
    <w:rsid w:val="00785490"/>
    <w:rsid w:val="0078591D"/>
    <w:rsid w:val="00785B43"/>
    <w:rsid w:val="0078701F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973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2367"/>
    <w:rsid w:val="007B2D15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3AFD"/>
    <w:rsid w:val="007C3D18"/>
    <w:rsid w:val="007C3E7C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D06"/>
    <w:rsid w:val="007E1F0E"/>
    <w:rsid w:val="007E3A88"/>
    <w:rsid w:val="007E4610"/>
    <w:rsid w:val="007E4715"/>
    <w:rsid w:val="007E505B"/>
    <w:rsid w:val="007E55FE"/>
    <w:rsid w:val="007E5EFF"/>
    <w:rsid w:val="007E65C8"/>
    <w:rsid w:val="007E7091"/>
    <w:rsid w:val="007E736D"/>
    <w:rsid w:val="007E7F7C"/>
    <w:rsid w:val="007F22C6"/>
    <w:rsid w:val="007F3D18"/>
    <w:rsid w:val="007F427F"/>
    <w:rsid w:val="007F5BAF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B0C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AD4"/>
    <w:rsid w:val="00822EA8"/>
    <w:rsid w:val="008235DB"/>
    <w:rsid w:val="00823CDF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488B"/>
    <w:rsid w:val="0083529D"/>
    <w:rsid w:val="00835942"/>
    <w:rsid w:val="008362D1"/>
    <w:rsid w:val="008376AC"/>
    <w:rsid w:val="00837FF8"/>
    <w:rsid w:val="00840847"/>
    <w:rsid w:val="00841059"/>
    <w:rsid w:val="008412EA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463A"/>
    <w:rsid w:val="0085566A"/>
    <w:rsid w:val="00855A9E"/>
    <w:rsid w:val="00856911"/>
    <w:rsid w:val="00856F80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D8"/>
    <w:rsid w:val="00880516"/>
    <w:rsid w:val="00880A4F"/>
    <w:rsid w:val="00881B3B"/>
    <w:rsid w:val="00883BAF"/>
    <w:rsid w:val="00885991"/>
    <w:rsid w:val="00885BD5"/>
    <w:rsid w:val="00886724"/>
    <w:rsid w:val="008869F8"/>
    <w:rsid w:val="00886E16"/>
    <w:rsid w:val="008904F3"/>
    <w:rsid w:val="00890CA7"/>
    <w:rsid w:val="008928B9"/>
    <w:rsid w:val="00892F30"/>
    <w:rsid w:val="00893F9E"/>
    <w:rsid w:val="00894A88"/>
    <w:rsid w:val="00894FD8"/>
    <w:rsid w:val="00895386"/>
    <w:rsid w:val="00895A6F"/>
    <w:rsid w:val="00895EAC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600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893"/>
    <w:rsid w:val="008D0A41"/>
    <w:rsid w:val="008D10D2"/>
    <w:rsid w:val="008D1668"/>
    <w:rsid w:val="008D34F1"/>
    <w:rsid w:val="008D39D8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23A0"/>
    <w:rsid w:val="009032D3"/>
    <w:rsid w:val="0090336B"/>
    <w:rsid w:val="009053AA"/>
    <w:rsid w:val="009067C8"/>
    <w:rsid w:val="00906939"/>
    <w:rsid w:val="00910A74"/>
    <w:rsid w:val="00910B7D"/>
    <w:rsid w:val="00911B14"/>
    <w:rsid w:val="00911DFB"/>
    <w:rsid w:val="0091311E"/>
    <w:rsid w:val="009139D9"/>
    <w:rsid w:val="00914AD8"/>
    <w:rsid w:val="009158E0"/>
    <w:rsid w:val="00916079"/>
    <w:rsid w:val="00917CE9"/>
    <w:rsid w:val="00920BF2"/>
    <w:rsid w:val="00920DCC"/>
    <w:rsid w:val="009210EF"/>
    <w:rsid w:val="00921D86"/>
    <w:rsid w:val="00922010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2569"/>
    <w:rsid w:val="009429D3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5EE"/>
    <w:rsid w:val="00952C3E"/>
    <w:rsid w:val="00952CC3"/>
    <w:rsid w:val="00953920"/>
    <w:rsid w:val="00953A06"/>
    <w:rsid w:val="00953D47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C33"/>
    <w:rsid w:val="00971F08"/>
    <w:rsid w:val="00973E9D"/>
    <w:rsid w:val="0097603D"/>
    <w:rsid w:val="00976949"/>
    <w:rsid w:val="00980477"/>
    <w:rsid w:val="009812FF"/>
    <w:rsid w:val="00981DED"/>
    <w:rsid w:val="00981DF0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57B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7CD"/>
    <w:rsid w:val="009B7E87"/>
    <w:rsid w:val="009B7F3D"/>
    <w:rsid w:val="009C27EA"/>
    <w:rsid w:val="009C3EBF"/>
    <w:rsid w:val="009C403E"/>
    <w:rsid w:val="009C4B06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6F3F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D4A"/>
    <w:rsid w:val="009F581C"/>
    <w:rsid w:val="009F6264"/>
    <w:rsid w:val="009F68A6"/>
    <w:rsid w:val="009F7CE2"/>
    <w:rsid w:val="00A00F6E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E3C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1FAE"/>
    <w:rsid w:val="00A52D50"/>
    <w:rsid w:val="00A52E1D"/>
    <w:rsid w:val="00A55067"/>
    <w:rsid w:val="00A563A0"/>
    <w:rsid w:val="00A568DF"/>
    <w:rsid w:val="00A56CCB"/>
    <w:rsid w:val="00A574ED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87C6F"/>
    <w:rsid w:val="00A92879"/>
    <w:rsid w:val="00A92BEC"/>
    <w:rsid w:val="00A93EA4"/>
    <w:rsid w:val="00A9442A"/>
    <w:rsid w:val="00A959AA"/>
    <w:rsid w:val="00A95B3B"/>
    <w:rsid w:val="00A97464"/>
    <w:rsid w:val="00A97886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0D3E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D7E48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6EA0"/>
    <w:rsid w:val="00AF78ED"/>
    <w:rsid w:val="00AF7B02"/>
    <w:rsid w:val="00B006FE"/>
    <w:rsid w:val="00B00732"/>
    <w:rsid w:val="00B007CB"/>
    <w:rsid w:val="00B00A1F"/>
    <w:rsid w:val="00B02AA9"/>
    <w:rsid w:val="00B02FA3"/>
    <w:rsid w:val="00B02FF3"/>
    <w:rsid w:val="00B03E30"/>
    <w:rsid w:val="00B05084"/>
    <w:rsid w:val="00B05E98"/>
    <w:rsid w:val="00B07887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5A52"/>
    <w:rsid w:val="00B45EFE"/>
    <w:rsid w:val="00B46175"/>
    <w:rsid w:val="00B52E5B"/>
    <w:rsid w:val="00B5336F"/>
    <w:rsid w:val="00B536D4"/>
    <w:rsid w:val="00B54340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6769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78F"/>
    <w:rsid w:val="00B95B8A"/>
    <w:rsid w:val="00B95C07"/>
    <w:rsid w:val="00B97825"/>
    <w:rsid w:val="00B97D24"/>
    <w:rsid w:val="00BA2280"/>
    <w:rsid w:val="00BA2437"/>
    <w:rsid w:val="00BA2A08"/>
    <w:rsid w:val="00BA2A57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6BF3"/>
    <w:rsid w:val="00BB7AF1"/>
    <w:rsid w:val="00BC0FDC"/>
    <w:rsid w:val="00BC10BF"/>
    <w:rsid w:val="00BC159A"/>
    <w:rsid w:val="00BC1AA2"/>
    <w:rsid w:val="00BC21DB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C79C8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73"/>
    <w:rsid w:val="00BE2FA6"/>
    <w:rsid w:val="00BE333F"/>
    <w:rsid w:val="00BE34FC"/>
    <w:rsid w:val="00BE5468"/>
    <w:rsid w:val="00BE7406"/>
    <w:rsid w:val="00BE7603"/>
    <w:rsid w:val="00BF12EE"/>
    <w:rsid w:val="00BF1596"/>
    <w:rsid w:val="00BF3279"/>
    <w:rsid w:val="00BF34C9"/>
    <w:rsid w:val="00BF3B4D"/>
    <w:rsid w:val="00BF3C7F"/>
    <w:rsid w:val="00BF4C11"/>
    <w:rsid w:val="00BF5A90"/>
    <w:rsid w:val="00BF69ED"/>
    <w:rsid w:val="00BF74C7"/>
    <w:rsid w:val="00C006E0"/>
    <w:rsid w:val="00C009E4"/>
    <w:rsid w:val="00C00FCC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4DE0"/>
    <w:rsid w:val="00C15176"/>
    <w:rsid w:val="00C154BB"/>
    <w:rsid w:val="00C157FB"/>
    <w:rsid w:val="00C15ABD"/>
    <w:rsid w:val="00C16695"/>
    <w:rsid w:val="00C16C69"/>
    <w:rsid w:val="00C213B3"/>
    <w:rsid w:val="00C21534"/>
    <w:rsid w:val="00C224E3"/>
    <w:rsid w:val="00C225D7"/>
    <w:rsid w:val="00C22A90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5DE0"/>
    <w:rsid w:val="00C3719D"/>
    <w:rsid w:val="00C37E54"/>
    <w:rsid w:val="00C40AD2"/>
    <w:rsid w:val="00C40F43"/>
    <w:rsid w:val="00C41779"/>
    <w:rsid w:val="00C45066"/>
    <w:rsid w:val="00C450C6"/>
    <w:rsid w:val="00C47623"/>
    <w:rsid w:val="00C4795B"/>
    <w:rsid w:val="00C47990"/>
    <w:rsid w:val="00C516E0"/>
    <w:rsid w:val="00C53FBF"/>
    <w:rsid w:val="00C54995"/>
    <w:rsid w:val="00C54D41"/>
    <w:rsid w:val="00C554CF"/>
    <w:rsid w:val="00C55D4E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81568"/>
    <w:rsid w:val="00C81EAC"/>
    <w:rsid w:val="00C8359D"/>
    <w:rsid w:val="00C83DA8"/>
    <w:rsid w:val="00C83F26"/>
    <w:rsid w:val="00C8682D"/>
    <w:rsid w:val="00C9027A"/>
    <w:rsid w:val="00C90417"/>
    <w:rsid w:val="00C9068E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9FC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B10"/>
    <w:rsid w:val="00CE7561"/>
    <w:rsid w:val="00CF1354"/>
    <w:rsid w:val="00CF1ABC"/>
    <w:rsid w:val="00CF1EB4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0460"/>
    <w:rsid w:val="00D02520"/>
    <w:rsid w:val="00D02C0E"/>
    <w:rsid w:val="00D0349B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21023"/>
    <w:rsid w:val="00D21845"/>
    <w:rsid w:val="00D218F4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7B7"/>
    <w:rsid w:val="00D3297E"/>
    <w:rsid w:val="00D32D64"/>
    <w:rsid w:val="00D34123"/>
    <w:rsid w:val="00D3412C"/>
    <w:rsid w:val="00D349E6"/>
    <w:rsid w:val="00D34B14"/>
    <w:rsid w:val="00D35637"/>
    <w:rsid w:val="00D35F2F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3F9E"/>
    <w:rsid w:val="00D640DA"/>
    <w:rsid w:val="00D6509D"/>
    <w:rsid w:val="00D652B5"/>
    <w:rsid w:val="00D65796"/>
    <w:rsid w:val="00D65F70"/>
    <w:rsid w:val="00D66155"/>
    <w:rsid w:val="00D669C6"/>
    <w:rsid w:val="00D708B0"/>
    <w:rsid w:val="00D70D3B"/>
    <w:rsid w:val="00D71DF2"/>
    <w:rsid w:val="00D72808"/>
    <w:rsid w:val="00D729A3"/>
    <w:rsid w:val="00D7479E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53B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4397"/>
    <w:rsid w:val="00DA5417"/>
    <w:rsid w:val="00DA56E8"/>
    <w:rsid w:val="00DA5851"/>
    <w:rsid w:val="00DA75F8"/>
    <w:rsid w:val="00DA7D5F"/>
    <w:rsid w:val="00DB0A9F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598B"/>
    <w:rsid w:val="00DF5BF1"/>
    <w:rsid w:val="00DF68DD"/>
    <w:rsid w:val="00DF6946"/>
    <w:rsid w:val="00DF6C09"/>
    <w:rsid w:val="00DF6E4E"/>
    <w:rsid w:val="00DF70D1"/>
    <w:rsid w:val="00DF7192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61D"/>
    <w:rsid w:val="00E31770"/>
    <w:rsid w:val="00E31CBF"/>
    <w:rsid w:val="00E31D43"/>
    <w:rsid w:val="00E31EE3"/>
    <w:rsid w:val="00E32608"/>
    <w:rsid w:val="00E34188"/>
    <w:rsid w:val="00E34B6E"/>
    <w:rsid w:val="00E35559"/>
    <w:rsid w:val="00E3581C"/>
    <w:rsid w:val="00E35DA5"/>
    <w:rsid w:val="00E35E6B"/>
    <w:rsid w:val="00E3667B"/>
    <w:rsid w:val="00E366DD"/>
    <w:rsid w:val="00E3723A"/>
    <w:rsid w:val="00E37824"/>
    <w:rsid w:val="00E37860"/>
    <w:rsid w:val="00E40290"/>
    <w:rsid w:val="00E41887"/>
    <w:rsid w:val="00E41B43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B75"/>
    <w:rsid w:val="00E54E3B"/>
    <w:rsid w:val="00E559E2"/>
    <w:rsid w:val="00E57532"/>
    <w:rsid w:val="00E57565"/>
    <w:rsid w:val="00E577A3"/>
    <w:rsid w:val="00E57BCB"/>
    <w:rsid w:val="00E61D41"/>
    <w:rsid w:val="00E63838"/>
    <w:rsid w:val="00E642D0"/>
    <w:rsid w:val="00E64434"/>
    <w:rsid w:val="00E65CEE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030"/>
    <w:rsid w:val="00E80BFF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630"/>
    <w:rsid w:val="00EB4EA2"/>
    <w:rsid w:val="00EB50BE"/>
    <w:rsid w:val="00EB71EA"/>
    <w:rsid w:val="00EB7BFD"/>
    <w:rsid w:val="00EC08EA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42B3"/>
    <w:rsid w:val="00ED5012"/>
    <w:rsid w:val="00ED51BF"/>
    <w:rsid w:val="00ED51DE"/>
    <w:rsid w:val="00ED5A72"/>
    <w:rsid w:val="00ED7454"/>
    <w:rsid w:val="00EE26A1"/>
    <w:rsid w:val="00EE4874"/>
    <w:rsid w:val="00EE6075"/>
    <w:rsid w:val="00EE6434"/>
    <w:rsid w:val="00EE77B3"/>
    <w:rsid w:val="00EF0166"/>
    <w:rsid w:val="00EF054D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6A87"/>
    <w:rsid w:val="00EF6DC5"/>
    <w:rsid w:val="00EF718B"/>
    <w:rsid w:val="00EF721D"/>
    <w:rsid w:val="00EF73D5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0FFF"/>
    <w:rsid w:val="00F11CFC"/>
    <w:rsid w:val="00F11EFB"/>
    <w:rsid w:val="00F13CE9"/>
    <w:rsid w:val="00F14976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5C10"/>
    <w:rsid w:val="00F272FF"/>
    <w:rsid w:val="00F30099"/>
    <w:rsid w:val="00F30450"/>
    <w:rsid w:val="00F30828"/>
    <w:rsid w:val="00F313D6"/>
    <w:rsid w:val="00F3163A"/>
    <w:rsid w:val="00F32D13"/>
    <w:rsid w:val="00F34567"/>
    <w:rsid w:val="00F345DC"/>
    <w:rsid w:val="00F3530A"/>
    <w:rsid w:val="00F400E4"/>
    <w:rsid w:val="00F40F0C"/>
    <w:rsid w:val="00F42E71"/>
    <w:rsid w:val="00F43835"/>
    <w:rsid w:val="00F4735F"/>
    <w:rsid w:val="00F4766C"/>
    <w:rsid w:val="00F47AC9"/>
    <w:rsid w:val="00F47D80"/>
    <w:rsid w:val="00F5015B"/>
    <w:rsid w:val="00F50173"/>
    <w:rsid w:val="00F5017B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53"/>
    <w:rsid w:val="00F703BE"/>
    <w:rsid w:val="00F70C48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1B76"/>
    <w:rsid w:val="00F925DF"/>
    <w:rsid w:val="00F92782"/>
    <w:rsid w:val="00F93AA9"/>
    <w:rsid w:val="00F93EB0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734"/>
    <w:rsid w:val="00FC1EBC"/>
    <w:rsid w:val="00FC2C12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6A4C"/>
    <w:rsid w:val="00FD74DB"/>
    <w:rsid w:val="00FD7660"/>
    <w:rsid w:val="00FE0655"/>
    <w:rsid w:val="00FE085E"/>
    <w:rsid w:val="00FE08D3"/>
    <w:rsid w:val="00FE2365"/>
    <w:rsid w:val="00FE252B"/>
    <w:rsid w:val="00FE30E9"/>
    <w:rsid w:val="00FE37D7"/>
    <w:rsid w:val="00FE42EE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A46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17BC70C4"/>
    <w:rsid w:val="233B7749"/>
    <w:rsid w:val="24B10FCC"/>
    <w:rsid w:val="28123B94"/>
    <w:rsid w:val="29AE5A0A"/>
    <w:rsid w:val="2C9C1C51"/>
    <w:rsid w:val="3C210046"/>
    <w:rsid w:val="3DB71746"/>
    <w:rsid w:val="3FCA2F02"/>
    <w:rsid w:val="473C5BDB"/>
    <w:rsid w:val="542F26B3"/>
    <w:rsid w:val="594E71EC"/>
    <w:rsid w:val="6697656C"/>
    <w:rsid w:val="69AD3F4D"/>
    <w:rsid w:val="779D35A4"/>
    <w:rsid w:val="7E61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宋体" w:cs="Times New Roman"/>
      <w:lang w:val="en-GB" w:eastAsia="zh-CN" w:bidi="ar-SA"/>
    </w:rPr>
  </w:style>
  <w:style w:type="paragraph" w:styleId="2">
    <w:name w:val="heading 1"/>
    <w:next w:val="1"/>
    <w:link w:val="7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宋体" w:cs="Times New Roman"/>
      <w:sz w:val="36"/>
      <w:szCs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8">
    <w:name w:val="heading 7"/>
    <w:basedOn w:val="1"/>
    <w:next w:val="1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9">
    <w:name w:val="heading 8"/>
    <w:basedOn w:val="8"/>
    <w:next w:val="1"/>
    <w:qFormat/>
    <w:uiPriority w:val="0"/>
    <w:pPr>
      <w:numPr>
        <w:ilvl w:val="7"/>
      </w:numPr>
      <w:tabs>
        <w:tab w:val="left" w:pos="1440"/>
      </w:tabs>
      <w:outlineLvl w:val="7"/>
    </w:pPr>
  </w:style>
  <w:style w:type="paragraph" w:styleId="10">
    <w:name w:val="heading 9"/>
    <w:basedOn w:val="9"/>
    <w:next w:val="1"/>
    <w:qFormat/>
    <w:uiPriority w:val="0"/>
    <w:pPr>
      <w:numPr>
        <w:ilvl w:val="8"/>
      </w:numPr>
      <w:tabs>
        <w:tab w:val="left" w:pos="1584"/>
      </w:tabs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pos="1701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pos="1701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pos="1701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left" w:pos="1701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left" w:pos="1701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left" w:pos="1701"/>
      </w:tabs>
      <w:spacing w:before="0"/>
      <w:ind w:left="851" w:hanging="851"/>
    </w:pPr>
    <w:rPr>
      <w:szCs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 w:eastAsia="宋体" w:cs="Times New Roman"/>
      <w:b/>
      <w:szCs w:val="22"/>
      <w:lang w:val="en-US" w:eastAsia="zh-CN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numPr>
        <w:numId w:val="2"/>
      </w:numPr>
      <w:tabs>
        <w:tab w:val="left" w:pos="510"/>
        <w:tab w:val="left" w:pos="794"/>
        <w:tab w:val="left" w:pos="1077"/>
        <w:tab w:val="left" w:pos="1361"/>
      </w:tabs>
    </w:pPr>
  </w:style>
  <w:style w:type="paragraph" w:styleId="24">
    <w:name w:val="List Bullet 3"/>
    <w:basedOn w:val="25"/>
    <w:qFormat/>
    <w:uiPriority w:val="0"/>
    <w:pPr>
      <w:numPr>
        <w:numId w:val="3"/>
      </w:numPr>
      <w:tabs>
        <w:tab w:val="left" w:pos="510"/>
        <w:tab w:val="left" w:pos="794"/>
        <w:tab w:val="left" w:pos="1077"/>
      </w:tabs>
    </w:pPr>
  </w:style>
  <w:style w:type="paragraph" w:styleId="25">
    <w:name w:val="List Bullet 2"/>
    <w:basedOn w:val="26"/>
    <w:qFormat/>
    <w:uiPriority w:val="0"/>
    <w:pPr>
      <w:numPr>
        <w:ilvl w:val="0"/>
        <w:numId w:val="4"/>
      </w:numPr>
      <w:tabs>
        <w:tab w:val="left" w:pos="510"/>
      </w:tabs>
    </w:pPr>
  </w:style>
  <w:style w:type="paragraph" w:styleId="26">
    <w:name w:val="List Bullet"/>
    <w:basedOn w:val="27"/>
    <w:qFormat/>
    <w:uiPriority w:val="0"/>
    <w:pPr>
      <w:numPr>
        <w:ilvl w:val="0"/>
        <w:numId w:val="5"/>
      </w:numPr>
    </w:pPr>
  </w:style>
  <w:style w:type="paragraph" w:styleId="27">
    <w:name w:val="Body Text"/>
    <w:basedOn w:val="1"/>
    <w:link w:val="69"/>
    <w:qFormat/>
    <w:uiPriority w:val="0"/>
  </w:style>
  <w:style w:type="paragraph" w:styleId="28">
    <w:name w:val="caption"/>
    <w:basedOn w:val="1"/>
    <w:next w:val="1"/>
    <w:link w:val="124"/>
    <w:qFormat/>
    <w:uiPriority w:val="0"/>
    <w:pPr>
      <w:spacing w:after="240"/>
      <w:jc w:val="center"/>
    </w:pPr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9"/>
    <w:qFormat/>
    <w:uiPriority w:val="99"/>
  </w:style>
  <w:style w:type="paragraph" w:styleId="31">
    <w:name w:val="List Bullet 5"/>
    <w:basedOn w:val="23"/>
    <w:qFormat/>
    <w:uiPriority w:val="0"/>
    <w:pPr>
      <w:numPr>
        <w:numId w:val="6"/>
      </w:numPr>
      <w:tabs>
        <w:tab w:val="left" w:pos="1644"/>
      </w:tabs>
    </w:pPr>
  </w:style>
  <w:style w:type="paragraph" w:styleId="32">
    <w:name w:val="toc 8"/>
    <w:basedOn w:val="20"/>
    <w:next w:val="1"/>
    <w:semiHidden/>
    <w:qFormat/>
    <w:uiPriority w:val="0"/>
    <w:pPr>
      <w:spacing w:before="180"/>
      <w:ind w:left="2693" w:hanging="2693"/>
    </w:pPr>
    <w:rPr>
      <w:b w:val="0"/>
      <w:bCs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52"/>
    <w:qFormat/>
    <w:uiPriority w:val="99"/>
    <w:pPr>
      <w:jc w:val="center"/>
    </w:pPr>
    <w:rPr>
      <w:i/>
      <w:iCs/>
    </w:rPr>
  </w:style>
  <w:style w:type="paragraph" w:styleId="35">
    <w:name w:val="header"/>
    <w:link w:val="87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bCs/>
      <w:sz w:val="18"/>
      <w:szCs w:val="18"/>
      <w:lang w:val="en-US" w:eastAsia="zh-CN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  <w:szCs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1"/>
    <w:qFormat/>
    <w:uiPriority w:val="0"/>
    <w:pPr>
      <w:ind w:left="1418"/>
    </w:pPr>
  </w:style>
  <w:style w:type="paragraph" w:styleId="39">
    <w:name w:val="table of figures"/>
    <w:basedOn w:val="1"/>
    <w:next w:val="1"/>
    <w:qFormat/>
    <w:uiPriority w:val="99"/>
    <w:pPr>
      <w:ind w:left="1418" w:hanging="1418"/>
      <w:jc w:val="left"/>
    </w:pPr>
    <w:rPr>
      <w:b/>
    </w:rPr>
  </w:style>
  <w:style w:type="paragraph" w:styleId="40">
    <w:name w:val="toc 9"/>
    <w:basedOn w:val="32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7">
    <w:name w:val="page number"/>
    <w:basedOn w:val="46"/>
    <w:semiHidden/>
    <w:qFormat/>
    <w:uiPriority w:val="0"/>
  </w:style>
  <w:style w:type="character" w:styleId="48">
    <w:name w:val="FollowedHyperlink"/>
    <w:semiHidden/>
    <w:qFormat/>
    <w:uiPriority w:val="0"/>
    <w:rPr>
      <w:color w:val="FF0000"/>
      <w:u w:val="single"/>
    </w:rPr>
  </w:style>
  <w:style w:type="character" w:styleId="49">
    <w:name w:val="Hyperlink"/>
    <w:qFormat/>
    <w:uiPriority w:val="99"/>
    <w:rPr>
      <w:color w:val="0000FF"/>
      <w:u w:val="single"/>
      <w:lang w:val="en-GB"/>
    </w:rPr>
  </w:style>
  <w:style w:type="character" w:styleId="50">
    <w:name w:val="annotation reference"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bCs/>
      <w:position w:val="6"/>
      <w:sz w:val="16"/>
      <w:szCs w:val="16"/>
    </w:rPr>
  </w:style>
  <w:style w:type="character" w:customStyle="1" w:styleId="52">
    <w:name w:val="页脚 Char"/>
    <w:link w:val="34"/>
    <w:qFormat/>
    <w:locked/>
    <w:uiPriority w:val="99"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53">
    <w:name w:val="TH Char"/>
    <w:link w:val="54"/>
    <w:qFormat/>
    <w:uiPriority w:val="0"/>
    <w:rPr>
      <w:rFonts w:ascii="Arial" w:hAnsi="Arial"/>
      <w:b/>
      <w:lang w:val="en-GB" w:eastAsia="en-US"/>
    </w:rPr>
  </w:style>
  <w:style w:type="paragraph" w:customStyle="1" w:styleId="54">
    <w:name w:val="TH"/>
    <w:basedOn w:val="1"/>
    <w:link w:val="53"/>
    <w:qFormat/>
    <w:uiPriority w:val="0"/>
    <w:pPr>
      <w:keepNext/>
      <w:keepLines/>
      <w:spacing w:before="60" w:after="180"/>
      <w:jc w:val="center"/>
    </w:pPr>
    <w:rPr>
      <w:b/>
      <w:lang w:eastAsia="en-US"/>
    </w:rPr>
  </w:style>
  <w:style w:type="character" w:customStyle="1" w:styleId="55">
    <w:name w:val="B3 Char2"/>
    <w:link w:val="56"/>
    <w:qFormat/>
    <w:uiPriority w:val="0"/>
    <w:rPr>
      <w:rFonts w:ascii="Arial" w:hAnsi="Arial"/>
      <w:lang w:val="en-GB" w:eastAsia="en-US"/>
    </w:rPr>
  </w:style>
  <w:style w:type="paragraph" w:customStyle="1" w:styleId="56">
    <w:name w:val="B3"/>
    <w:basedOn w:val="11"/>
    <w:link w:val="55"/>
    <w:qFormat/>
    <w:uiPriority w:val="0"/>
    <w:pPr>
      <w:spacing w:after="180"/>
      <w:jc w:val="left"/>
    </w:pPr>
    <w:rPr>
      <w:lang w:eastAsia="en-US"/>
    </w:rPr>
  </w:style>
  <w:style w:type="character" w:customStyle="1" w:styleId="57">
    <w:name w:val="PL Char"/>
    <w:link w:val="58"/>
    <w:qFormat/>
    <w:uiPriority w:val="0"/>
    <w:rPr>
      <w:rFonts w:ascii="Courier New" w:hAnsi="Courier New" w:eastAsia="Times New Roman"/>
      <w:sz w:val="16"/>
      <w:lang w:val="en-US" w:eastAsia="zh-CN" w:bidi="ar-SA"/>
    </w:rPr>
  </w:style>
  <w:style w:type="paragraph" w:customStyle="1" w:styleId="58">
    <w:name w:val="PL"/>
    <w:link w:val="5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character" w:customStyle="1" w:styleId="59">
    <w:name w:val="首标题"/>
    <w:qFormat/>
    <w:uiPriority w:val="99"/>
    <w:rPr>
      <w:rFonts w:ascii="Arial" w:hAnsi="Arial" w:cs="Times New Roman"/>
      <w:sz w:val="24"/>
    </w:rPr>
  </w:style>
  <w:style w:type="character" w:customStyle="1" w:styleId="60">
    <w:name w:val="B2 Char"/>
    <w:link w:val="61"/>
    <w:qFormat/>
    <w:uiPriority w:val="0"/>
    <w:rPr>
      <w:rFonts w:ascii="Arial" w:hAnsi="Arial"/>
      <w:lang w:val="en-GB" w:eastAsia="en-US"/>
    </w:rPr>
  </w:style>
  <w:style w:type="paragraph" w:customStyle="1" w:styleId="61">
    <w:name w:val="B2"/>
    <w:basedOn w:val="12"/>
    <w:link w:val="60"/>
    <w:qFormat/>
    <w:uiPriority w:val="0"/>
    <w:pPr>
      <w:spacing w:after="180"/>
      <w:jc w:val="left"/>
    </w:pPr>
    <w:rPr>
      <w:lang w:eastAsia="en-US"/>
    </w:rPr>
  </w:style>
  <w:style w:type="character" w:customStyle="1" w:styleId="62">
    <w:name w:val="TAL Car"/>
    <w:link w:val="63"/>
    <w:qFormat/>
    <w:uiPriority w:val="0"/>
    <w:rPr>
      <w:rFonts w:ascii="Arial" w:hAnsi="Arial"/>
      <w:sz w:val="18"/>
      <w:lang w:val="en-GB" w:eastAsia="en-US"/>
    </w:rPr>
  </w:style>
  <w:style w:type="paragraph" w:customStyle="1" w:styleId="63">
    <w:name w:val="TAL"/>
    <w:basedOn w:val="1"/>
    <w:link w:val="62"/>
    <w:qFormat/>
    <w:uiPriority w:val="0"/>
    <w:pPr>
      <w:keepNext/>
      <w:keepLines/>
      <w:spacing w:after="0"/>
      <w:jc w:val="left"/>
    </w:pPr>
    <w:rPr>
      <w:sz w:val="18"/>
      <w:lang w:eastAsia="en-US"/>
    </w:rPr>
  </w:style>
  <w:style w:type="character" w:customStyle="1" w:styleId="64">
    <w:name w:val="Doc-title Char"/>
    <w:link w:val="65"/>
    <w:qFormat/>
    <w:locked/>
    <w:uiPriority w:val="0"/>
    <w:rPr>
      <w:rFonts w:ascii="Arial" w:hAnsi="Arial" w:eastAsia="MS Mincho" w:cs="Arial"/>
      <w:szCs w:val="24"/>
      <w:lang w:val="en-GB" w:eastAsia="en-GB"/>
    </w:rPr>
  </w:style>
  <w:style w:type="paragraph" w:customStyle="1" w:styleId="65">
    <w:name w:val="Doc-title"/>
    <w:basedOn w:val="1"/>
    <w:next w:val="66"/>
    <w:link w:val="64"/>
    <w:qFormat/>
    <w:uiPriority w:val="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66">
    <w:name w:val="Doc-text2"/>
    <w:basedOn w:val="1"/>
    <w:link w:val="79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67">
    <w:name w:val="st"/>
    <w:qFormat/>
    <w:uiPriority w:val="0"/>
  </w:style>
  <w:style w:type="character" w:customStyle="1" w:styleId="68">
    <w:name w:val="B1 Char1"/>
    <w:qFormat/>
    <w:uiPriority w:val="0"/>
    <w:rPr>
      <w:rFonts w:eastAsia="Times New Roman"/>
    </w:rPr>
  </w:style>
  <w:style w:type="character" w:customStyle="1" w:styleId="69">
    <w:name w:val="正文文本 Char"/>
    <w:link w:val="27"/>
    <w:qFormat/>
    <w:uiPriority w:val="0"/>
    <w:rPr>
      <w:rFonts w:ascii="Arial" w:hAnsi="Arial"/>
      <w:lang w:val="en-GB"/>
    </w:rPr>
  </w:style>
  <w:style w:type="character" w:customStyle="1" w:styleId="70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71">
    <w:name w:val="B1 Char"/>
    <w:link w:val="72"/>
    <w:qFormat/>
    <w:uiPriority w:val="0"/>
    <w:rPr>
      <w:rFonts w:ascii="Arial" w:hAnsi="Arial"/>
      <w:lang w:val="en-GB" w:eastAsia="en-US"/>
    </w:rPr>
  </w:style>
  <w:style w:type="paragraph" w:customStyle="1" w:styleId="72">
    <w:name w:val="B1"/>
    <w:basedOn w:val="13"/>
    <w:link w:val="71"/>
    <w:qFormat/>
    <w:uiPriority w:val="0"/>
    <w:pPr>
      <w:spacing w:after="180"/>
      <w:jc w:val="left"/>
    </w:pPr>
    <w:rPr>
      <w:lang w:eastAsia="en-US"/>
    </w:rPr>
  </w:style>
  <w:style w:type="character" w:customStyle="1" w:styleId="73">
    <w:name w:val="TF Char"/>
    <w:link w:val="74"/>
    <w:qFormat/>
    <w:uiPriority w:val="0"/>
    <w:rPr>
      <w:rFonts w:ascii="Arial" w:hAnsi="Arial"/>
      <w:b/>
      <w:lang w:val="en-GB" w:eastAsia="en-US"/>
    </w:rPr>
  </w:style>
  <w:style w:type="paragraph" w:customStyle="1" w:styleId="74">
    <w:name w:val="TF"/>
    <w:basedOn w:val="54"/>
    <w:link w:val="73"/>
    <w:qFormat/>
    <w:uiPriority w:val="0"/>
    <w:pPr>
      <w:keepNext w:val="0"/>
      <w:spacing w:before="0" w:after="240"/>
    </w:pPr>
  </w:style>
  <w:style w:type="character" w:customStyle="1" w:styleId="75">
    <w:name w:val="标题 1 Char"/>
    <w:link w:val="2"/>
    <w:qFormat/>
    <w:uiPriority w:val="0"/>
    <w:rPr>
      <w:rFonts w:ascii="Arial" w:hAnsi="Arial"/>
      <w:sz w:val="36"/>
      <w:szCs w:val="36"/>
      <w:lang w:val="en-GB"/>
    </w:rPr>
  </w:style>
  <w:style w:type="character" w:customStyle="1" w:styleId="76">
    <w:name w:val="B4 Char"/>
    <w:link w:val="77"/>
    <w:qFormat/>
    <w:uiPriority w:val="0"/>
    <w:rPr>
      <w:rFonts w:ascii="Arial" w:hAnsi="Arial"/>
      <w:lang w:val="en-GB" w:eastAsia="en-US"/>
    </w:rPr>
  </w:style>
  <w:style w:type="paragraph" w:customStyle="1" w:styleId="77">
    <w:name w:val="B4"/>
    <w:basedOn w:val="38"/>
    <w:link w:val="76"/>
    <w:qFormat/>
    <w:uiPriority w:val="0"/>
    <w:pPr>
      <w:spacing w:after="180"/>
      <w:jc w:val="left"/>
    </w:pPr>
    <w:rPr>
      <w:lang w:eastAsia="en-US"/>
    </w:rPr>
  </w:style>
  <w:style w:type="character" w:customStyle="1" w:styleId="78">
    <w:name w:val="ZGSM"/>
    <w:qFormat/>
    <w:uiPriority w:val="0"/>
  </w:style>
  <w:style w:type="character" w:customStyle="1" w:styleId="79">
    <w:name w:val="Doc-text2 Char"/>
    <w:link w:val="6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80">
    <w:name w:val="EmailDiscussion Char"/>
    <w:link w:val="81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81">
    <w:name w:val="EmailDiscussion"/>
    <w:basedOn w:val="1"/>
    <w:next w:val="66"/>
    <w:link w:val="80"/>
    <w:qFormat/>
    <w:uiPriority w:val="0"/>
    <w:pPr>
      <w:numPr>
        <w:ilvl w:val="0"/>
        <w:numId w:val="7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82">
    <w:name w:val="B5 Char"/>
    <w:link w:val="83"/>
    <w:qFormat/>
    <w:uiPriority w:val="0"/>
    <w:rPr>
      <w:rFonts w:ascii="Arial" w:hAnsi="Arial"/>
      <w:lang w:val="en-GB" w:eastAsia="en-US"/>
    </w:rPr>
  </w:style>
  <w:style w:type="paragraph" w:customStyle="1" w:styleId="83">
    <w:name w:val="B5"/>
    <w:basedOn w:val="37"/>
    <w:link w:val="82"/>
    <w:qFormat/>
    <w:uiPriority w:val="0"/>
    <w:pPr>
      <w:spacing w:after="180"/>
      <w:jc w:val="left"/>
    </w:pPr>
    <w:rPr>
      <w:lang w:eastAsia="en-US"/>
    </w:rPr>
  </w:style>
  <w:style w:type="character" w:customStyle="1" w:styleId="84">
    <w:name w:val="TAH Car"/>
    <w:link w:val="8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TAH"/>
    <w:basedOn w:val="86"/>
    <w:link w:val="84"/>
    <w:qFormat/>
    <w:uiPriority w:val="0"/>
    <w:rPr>
      <w:b/>
    </w:rPr>
  </w:style>
  <w:style w:type="paragraph" w:customStyle="1" w:styleId="86">
    <w:name w:val="TAC"/>
    <w:basedOn w:val="63"/>
    <w:link w:val="123"/>
    <w:qFormat/>
    <w:uiPriority w:val="0"/>
    <w:pPr>
      <w:jc w:val="center"/>
    </w:pPr>
  </w:style>
  <w:style w:type="character" w:customStyle="1" w:styleId="87">
    <w:name w:val="页眉 Char"/>
    <w:link w:val="35"/>
    <w:qFormat/>
    <w:locked/>
    <w:uiPriority w:val="99"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88">
    <w:name w:val="CR Cover Page Zchn"/>
    <w:link w:val="89"/>
    <w:qFormat/>
    <w:uiPriority w:val="0"/>
    <w:rPr>
      <w:rFonts w:ascii="Arial" w:hAnsi="Arial"/>
      <w:lang w:val="en-GB" w:eastAsia="en-US" w:bidi="ar-SA"/>
    </w:rPr>
  </w:style>
  <w:style w:type="paragraph" w:customStyle="1" w:styleId="89">
    <w:name w:val="CR Cover Page"/>
    <w:link w:val="88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90">
    <w:name w:val="NO Char"/>
    <w:link w:val="91"/>
    <w:qFormat/>
    <w:uiPriority w:val="0"/>
    <w:rPr>
      <w:rFonts w:ascii="Times New Roman" w:hAnsi="Times New Roman" w:eastAsia="Times New Roman"/>
    </w:rPr>
  </w:style>
  <w:style w:type="paragraph" w:customStyle="1" w:styleId="91">
    <w:name w:val="NO"/>
    <w:basedOn w:val="1"/>
    <w:link w:val="90"/>
    <w:qFormat/>
    <w:uiPriority w:val="0"/>
    <w:pPr>
      <w:keepLines/>
      <w:spacing w:after="180"/>
      <w:ind w:left="1135" w:hanging="851"/>
      <w:jc w:val="left"/>
    </w:pPr>
    <w:rPr>
      <w:rFonts w:ascii="Times New Roman" w:hAnsi="Times New Roman" w:eastAsia="Times New Roman"/>
    </w:rPr>
  </w:style>
  <w:style w:type="character" w:customStyle="1" w:styleId="92">
    <w:name w:val="正文文本 字符"/>
    <w:qFormat/>
    <w:uiPriority w:val="0"/>
    <w:rPr>
      <w:rFonts w:ascii="Arial" w:hAnsi="Arial"/>
      <w:lang w:val="en-GB"/>
    </w:rPr>
  </w:style>
  <w:style w:type="paragraph" w:customStyle="1" w:styleId="9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94">
    <w:name w:val="Reference"/>
    <w:basedOn w:val="1"/>
    <w:qFormat/>
    <w:uiPriority w:val="0"/>
  </w:style>
  <w:style w:type="paragraph" w:customStyle="1" w:styleId="9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96">
    <w:name w:val="TAN"/>
    <w:basedOn w:val="63"/>
    <w:qFormat/>
    <w:uiPriority w:val="0"/>
    <w:pPr>
      <w:ind w:left="851" w:hanging="851"/>
    </w:pPr>
  </w:style>
  <w:style w:type="paragraph" w:customStyle="1" w:styleId="97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100">
    <w:name w:val="ZV"/>
    <w:basedOn w:val="99"/>
    <w:qFormat/>
    <w:uiPriority w:val="0"/>
    <w:pPr>
      <w:framePr w:y="16161"/>
    </w:pPr>
  </w:style>
  <w:style w:type="paragraph" w:customStyle="1" w:styleId="101">
    <w:name w:val="EX"/>
    <w:basedOn w:val="1"/>
    <w:qFormat/>
    <w:uiPriority w:val="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10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103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104">
    <w:name w:val="List Paragraph"/>
    <w:basedOn w:val="1"/>
    <w:link w:val="121"/>
    <w:qFormat/>
    <w:uiPriority w:val="34"/>
    <w:pPr>
      <w:ind w:left="720"/>
      <w:contextualSpacing/>
    </w:pPr>
  </w:style>
  <w:style w:type="paragraph" w:customStyle="1" w:styleId="105">
    <w:name w:val="EW"/>
    <w:basedOn w:val="101"/>
    <w:qFormat/>
    <w:uiPriority w:val="0"/>
    <w:pPr>
      <w:spacing w:after="0"/>
    </w:pPr>
  </w:style>
  <w:style w:type="paragraph" w:customStyle="1" w:styleId="10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customStyle="1" w:styleId="107">
    <w:name w:val="Figure"/>
    <w:basedOn w:val="1"/>
    <w:next w:val="28"/>
    <w:qFormat/>
    <w:uiPriority w:val="0"/>
    <w:pPr>
      <w:keepNext/>
      <w:keepLines/>
      <w:spacing w:before="180"/>
      <w:jc w:val="center"/>
    </w:pPr>
  </w:style>
  <w:style w:type="paragraph" w:customStyle="1" w:styleId="108">
    <w:name w:val="FP"/>
    <w:basedOn w:val="1"/>
    <w:qFormat/>
    <w:uiPriority w:val="0"/>
    <w:pPr>
      <w:spacing w:after="0"/>
      <w:jc w:val="left"/>
    </w:pPr>
    <w:rPr>
      <w:lang w:eastAsia="en-US"/>
    </w:rPr>
  </w:style>
  <w:style w:type="paragraph" w:customStyle="1" w:styleId="109">
    <w:name w:val="Proposal"/>
    <w:basedOn w:val="1"/>
    <w:qFormat/>
    <w:uiPriority w:val="0"/>
    <w:pPr>
      <w:numPr>
        <w:ilvl w:val="0"/>
        <w:numId w:val="8"/>
      </w:numPr>
      <w:tabs>
        <w:tab w:val="left" w:pos="1701"/>
      </w:tabs>
    </w:pPr>
    <w:rPr>
      <w:b/>
      <w:bCs/>
    </w:rPr>
  </w:style>
  <w:style w:type="paragraph" w:customStyle="1" w:styleId="110">
    <w:name w:val="Editor's Note"/>
    <w:basedOn w:val="1"/>
    <w:qFormat/>
    <w:uiPriority w:val="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111">
    <w:name w:val="Observation"/>
    <w:basedOn w:val="109"/>
    <w:qFormat/>
    <w:uiPriority w:val="0"/>
    <w:pPr>
      <w:numPr>
        <w:ilvl w:val="0"/>
        <w:numId w:val="9"/>
      </w:numPr>
    </w:pPr>
  </w:style>
  <w:style w:type="paragraph" w:customStyle="1" w:styleId="112">
    <w:name w:val="EmailDiscussion2"/>
    <w:basedOn w:val="66"/>
    <w:qFormat/>
    <w:uiPriority w:val="0"/>
  </w:style>
  <w:style w:type="paragraph" w:customStyle="1" w:styleId="113">
    <w:name w:val="TAR"/>
    <w:basedOn w:val="63"/>
    <w:qFormat/>
    <w:uiPriority w:val="0"/>
    <w:pPr>
      <w:jc w:val="right"/>
    </w:pPr>
  </w:style>
  <w:style w:type="paragraph" w:customStyle="1" w:styleId="11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15">
    <w:name w:val="TT"/>
    <w:basedOn w:val="2"/>
    <w:next w:val="1"/>
    <w:qFormat/>
    <w:uiPriority w:val="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1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117">
    <w:name w:val="text intend 2"/>
    <w:basedOn w:val="1"/>
    <w:qFormat/>
    <w:uiPriority w:val="0"/>
    <w:pPr>
      <w:numPr>
        <w:ilvl w:val="0"/>
        <w:numId w:val="10"/>
      </w:numPr>
    </w:pPr>
    <w:rPr>
      <w:rFonts w:ascii="Times New Roman" w:hAnsi="Times New Roman" w:eastAsia="MS Mincho"/>
      <w:sz w:val="24"/>
      <w:lang w:val="en-US" w:eastAsia="en-GB"/>
    </w:rPr>
  </w:style>
  <w:style w:type="paragraph" w:customStyle="1" w:styleId="118">
    <w:name w:val="Comment Subject1"/>
    <w:basedOn w:val="30"/>
    <w:next w:val="30"/>
    <w:semiHidden/>
    <w:qFormat/>
    <w:uiPriority w:val="0"/>
    <w:pPr>
      <w:numPr>
        <w:ilvl w:val="0"/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hAnsi="Times New Roman" w:eastAsia="MS Mincho"/>
      <w:b/>
      <w:bCs/>
      <w:lang w:eastAsia="en-US"/>
    </w:rPr>
  </w:style>
  <w:style w:type="character" w:customStyle="1" w:styleId="119">
    <w:name w:val="批注文字 Char"/>
    <w:link w:val="30"/>
    <w:qFormat/>
    <w:uiPriority w:val="99"/>
    <w:rPr>
      <w:rFonts w:ascii="Arial" w:hAnsi="Arial"/>
      <w:lang w:val="en-GB"/>
    </w:rPr>
  </w:style>
  <w:style w:type="paragraph" w:customStyle="1" w:styleId="120">
    <w:name w:val="text intend 1"/>
    <w:basedOn w:val="1"/>
    <w:qFormat/>
    <w:uiPriority w:val="0"/>
    <w:pPr>
      <w:numPr>
        <w:ilvl w:val="0"/>
        <w:numId w:val="12"/>
      </w:numPr>
      <w:overflowPunct/>
      <w:autoSpaceDE/>
      <w:autoSpaceDN/>
      <w:adjustRightInd/>
      <w:textAlignment w:val="auto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21">
    <w:name w:val="列出段落 Char"/>
    <w:link w:val="104"/>
    <w:qFormat/>
    <w:locked/>
    <w:uiPriority w:val="34"/>
    <w:rPr>
      <w:rFonts w:ascii="Arial" w:hAnsi="Arial"/>
      <w:lang w:val="en-GB"/>
    </w:rPr>
  </w:style>
  <w:style w:type="paragraph" w:customStyle="1" w:styleId="122">
    <w:name w:val="Agreement"/>
    <w:basedOn w:val="1"/>
    <w:next w:val="66"/>
    <w:qFormat/>
    <w:uiPriority w:val="0"/>
    <w:pPr>
      <w:numPr>
        <w:ilvl w:val="0"/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123">
    <w:name w:val="TAC Char"/>
    <w:link w:val="86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题注 Char"/>
    <w:link w:val="28"/>
    <w:qFormat/>
    <w:uiPriority w:val="0"/>
    <w:rPr>
      <w:rFonts w:ascii="Arial" w:hAnsi="Arial"/>
      <w:b/>
      <w:bCs/>
      <w:lang w:val="en-GB"/>
    </w:rPr>
  </w:style>
  <w:style w:type="character" w:customStyle="1" w:styleId="125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26">
    <w:name w:val="TAH Char"/>
    <w:qFormat/>
    <w:uiPriority w:val="0"/>
    <w:rPr>
      <w:rFonts w:ascii="Arial" w:hAnsi="Arial" w:eastAsia="Times New Roman"/>
      <w:b/>
      <w:sz w:val="18"/>
    </w:rPr>
  </w:style>
  <w:style w:type="character" w:customStyle="1" w:styleId="127">
    <w:name w:val="TF Zchn"/>
    <w:qFormat/>
    <w:uiPriority w:val="0"/>
    <w:rPr>
      <w:rFonts w:ascii="Arial" w:hAnsi="Arial"/>
      <w:b/>
    </w:rPr>
  </w:style>
  <w:style w:type="character" w:customStyle="1" w:styleId="128">
    <w:name w:val="B3 Car"/>
    <w:qFormat/>
    <w:uiPriority w:val="0"/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0184EC-E5B7-46BB-B0FE-117E729FC3FB}">
  <ds:schemaRefs/>
</ds:datastoreItem>
</file>

<file path=customXml/itemProps3.xml><?xml version="1.0" encoding="utf-8"?>
<ds:datastoreItem xmlns:ds="http://schemas.openxmlformats.org/officeDocument/2006/customXml" ds:itemID="{2551F4E1-3FE0-44C9-BECA-C908842E6AB6}">
  <ds:schemaRefs/>
</ds:datastoreItem>
</file>

<file path=customXml/itemProps4.xml><?xml version="1.0" encoding="utf-8"?>
<ds:datastoreItem xmlns:ds="http://schemas.openxmlformats.org/officeDocument/2006/customXml" ds:itemID="{8CCD2B49-6D73-40A0-A4CA-D97B0A7482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Pages>7</Pages>
  <Words>1424</Words>
  <Characters>8120</Characters>
  <Lines>67</Lines>
  <Paragraphs>19</Paragraphs>
  <TotalTime>5</TotalTime>
  <ScaleCrop>false</ScaleCrop>
  <LinksUpToDate>false</LinksUpToDate>
  <CharactersWithSpaces>9525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2021-08-05T09:22:00Z</dcterms:created>
  <dc:creator>Qianxi Lu</dc:creator>
  <cp:keywords>3GPP; OPPO; TDoc, CTPClassification=CTP_NT</cp:keywords>
  <cp:lastModifiedBy>CMCC - Xueyan HUANG</cp:lastModifiedBy>
  <cp:lastPrinted>2008-01-31T16:09:00Z</cp:lastPrinted>
  <dcterms:modified xsi:type="dcterms:W3CDTF">2022-08-09T08:16:08Z</dcterms:modified>
  <dc:title>OPPO</dc:title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2052-11.8.2.10229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